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2354103" w:rsidR="009347AA" w:rsidRPr="002846D1" w:rsidRDefault="006F6B8D" w:rsidP="009347AA">
      <w:pPr>
        <w:tabs>
          <w:tab w:val="center" w:pos="4153"/>
          <w:tab w:val="right" w:pos="9923"/>
        </w:tabs>
        <w:spacing w:after="120" w:line="240" w:lineRule="auto"/>
        <w:jc w:val="both"/>
      </w:pPr>
      <w:r w:rsidRPr="002846D1">
        <w:rPr>
          <w:rFonts w:eastAsia="Malgun Gothic"/>
          <w:b/>
          <w:bCs/>
          <w:sz w:val="28"/>
        </w:rPr>
        <w:t>3GPP TSG RAN WG5</w:t>
      </w:r>
      <w:r w:rsidR="007A3A96" w:rsidRPr="002846D1">
        <w:rPr>
          <w:rFonts w:eastAsia="Malgun Gothic"/>
          <w:b/>
          <w:bCs/>
          <w:sz w:val="28"/>
        </w:rPr>
        <w:t xml:space="preserve"> </w:t>
      </w:r>
      <w:r w:rsidR="00981CFD" w:rsidRPr="002846D1">
        <w:rPr>
          <w:rFonts w:eastAsia="Malgun Gothic"/>
          <w:b/>
          <w:bCs/>
          <w:sz w:val="28"/>
        </w:rPr>
        <w:t>#8</w:t>
      </w:r>
      <w:r w:rsidR="00E52793" w:rsidRPr="002846D1">
        <w:rPr>
          <w:rFonts w:eastAsia="Malgun Gothic"/>
          <w:b/>
          <w:bCs/>
          <w:sz w:val="28"/>
        </w:rPr>
        <w:t>7-e</w:t>
      </w:r>
      <w:r w:rsidRPr="002846D1">
        <w:rPr>
          <w:rFonts w:eastAsia="Malgun Gothic"/>
          <w:b/>
          <w:bCs/>
          <w:sz w:val="28"/>
        </w:rPr>
        <w:tab/>
      </w:r>
      <w:r w:rsidR="005A175A" w:rsidRPr="002846D1">
        <w:rPr>
          <w:rFonts w:eastAsia="Malgun Gothic"/>
          <w:b/>
          <w:bCs/>
          <w:sz w:val="28"/>
        </w:rPr>
        <w:t xml:space="preserve"> </w:t>
      </w:r>
      <w:r w:rsidR="005A175A" w:rsidRPr="002846D1">
        <w:rPr>
          <w:rFonts w:eastAsia="Malgun Gothic"/>
          <w:b/>
          <w:bCs/>
          <w:sz w:val="28"/>
        </w:rPr>
        <w:tab/>
      </w:r>
      <w:r w:rsidR="00DA74F4" w:rsidRPr="002846D1">
        <w:rPr>
          <w:rFonts w:eastAsia="Malgun Gothic"/>
          <w:b/>
          <w:bCs/>
          <w:sz w:val="28"/>
        </w:rPr>
        <w:t>R5-</w:t>
      </w:r>
      <w:r w:rsidR="008F485B" w:rsidRPr="002846D1">
        <w:rPr>
          <w:rFonts w:eastAsia="Malgun Gothic"/>
          <w:b/>
          <w:bCs/>
          <w:sz w:val="28"/>
        </w:rPr>
        <w:t>20</w:t>
      </w:r>
      <w:r w:rsidR="00FE1DE6">
        <w:rPr>
          <w:rFonts w:eastAsia="Malgun Gothic"/>
          <w:b/>
          <w:bCs/>
          <w:sz w:val="28"/>
        </w:rPr>
        <w:t>2452</w:t>
      </w:r>
    </w:p>
    <w:p w14:paraId="5B4F498C" w14:textId="77777777" w:rsidR="005A175A" w:rsidRPr="002846D1" w:rsidRDefault="005A175A" w:rsidP="005A175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846D1">
        <w:rPr>
          <w:rFonts w:eastAsia="Malgun Gothic"/>
          <w:b/>
          <w:bCs/>
          <w:sz w:val="28"/>
          <w:lang w:eastAsia="ko-KR"/>
        </w:rPr>
        <w:t xml:space="preserve">Electronic Meeting, 18 - 29 May </w:t>
      </w:r>
    </w:p>
    <w:p w14:paraId="3D0349AA" w14:textId="77777777" w:rsidR="00B81FC7" w:rsidRPr="002846D1" w:rsidRDefault="00B81FC7" w:rsidP="00B81FC7">
      <w:pPr>
        <w:rPr>
          <w:bCs/>
        </w:rPr>
      </w:pPr>
      <w:r w:rsidRPr="002846D1">
        <w:rPr>
          <w:b/>
        </w:rPr>
        <w:t>Source:</w:t>
      </w:r>
      <w:r w:rsidRPr="002846D1">
        <w:rPr>
          <w:b/>
        </w:rPr>
        <w:tab/>
      </w:r>
      <w:r w:rsidR="00CC6B35" w:rsidRPr="002846D1">
        <w:rPr>
          <w:b/>
        </w:rPr>
        <w:tab/>
      </w:r>
      <w:r w:rsidR="0038590F" w:rsidRPr="002846D1">
        <w:t>Rohde &amp; Schwarz</w:t>
      </w:r>
    </w:p>
    <w:p w14:paraId="422DE63C" w14:textId="5D77CE3F" w:rsidR="00B81FC7" w:rsidRPr="002846D1" w:rsidRDefault="00B81FC7" w:rsidP="008159B1">
      <w:pPr>
        <w:ind w:left="2160" w:hanging="2160"/>
        <w:rPr>
          <w:b/>
        </w:rPr>
      </w:pPr>
      <w:r w:rsidRPr="002846D1">
        <w:rPr>
          <w:b/>
        </w:rPr>
        <w:t>Title:</w:t>
      </w:r>
      <w:r w:rsidRPr="002846D1">
        <w:rPr>
          <w:b/>
        </w:rPr>
        <w:tab/>
      </w:r>
      <w:r w:rsidR="00450F9D" w:rsidRPr="002846D1">
        <w:t>DUT alignment for form factors</w:t>
      </w:r>
      <w:r w:rsidR="00245649" w:rsidRPr="002846D1">
        <w:t xml:space="preserve"> other than smartphones</w:t>
      </w:r>
    </w:p>
    <w:p w14:paraId="75E65FB7" w14:textId="1AD4174C" w:rsidR="00B81FC7" w:rsidRPr="002846D1" w:rsidRDefault="00B81FC7" w:rsidP="009218F2">
      <w:pPr>
        <w:pStyle w:val="Beschriftung"/>
        <w:rPr>
          <w:sz w:val="22"/>
          <w:szCs w:val="22"/>
          <w:lang w:eastAsia="ja-JP"/>
        </w:rPr>
      </w:pPr>
      <w:r w:rsidRPr="00691DA5">
        <w:rPr>
          <w:rFonts w:eastAsia="SimSun" w:cs="Arial"/>
          <w:bCs w:val="0"/>
          <w:sz w:val="22"/>
          <w:szCs w:val="22"/>
          <w:lang w:eastAsia="zh-CN"/>
        </w:rPr>
        <w:t>Agenda Item:</w:t>
      </w:r>
      <w:r w:rsidRPr="00691DA5">
        <w:rPr>
          <w:rFonts w:eastAsia="SimSun" w:cs="Arial"/>
          <w:bCs w:val="0"/>
          <w:sz w:val="22"/>
          <w:szCs w:val="22"/>
          <w:lang w:eastAsia="zh-CN"/>
        </w:rPr>
        <w:tab/>
      </w:r>
      <w:r w:rsidR="00CC6B35" w:rsidRPr="00691DA5">
        <w:tab/>
      </w:r>
      <w:r w:rsidR="00691DA5" w:rsidRPr="00691DA5">
        <w:rPr>
          <w:b w:val="0"/>
          <w:sz w:val="22"/>
          <w:szCs w:val="22"/>
        </w:rPr>
        <w:t>5.3.2.17</w:t>
      </w:r>
    </w:p>
    <w:p w14:paraId="21F2DA1B" w14:textId="1459D34A" w:rsidR="00B81FC7" w:rsidRPr="002846D1" w:rsidRDefault="00B81FC7" w:rsidP="00B81FC7">
      <w:pPr>
        <w:rPr>
          <w:sz w:val="18"/>
          <w:szCs w:val="18"/>
        </w:rPr>
      </w:pPr>
      <w:r w:rsidRPr="002846D1">
        <w:rPr>
          <w:b/>
        </w:rPr>
        <w:t>Document for:</w:t>
      </w:r>
      <w:r w:rsidRPr="002846D1">
        <w:tab/>
      </w:r>
      <w:r w:rsidR="005A175A" w:rsidRPr="002846D1">
        <w:t>Endorsement</w:t>
      </w:r>
    </w:p>
    <w:p w14:paraId="7CA60390" w14:textId="28706A59" w:rsidR="00B81FC7" w:rsidRPr="002846D1" w:rsidRDefault="00B81FC7" w:rsidP="00B81FC7">
      <w:pPr>
        <w:pStyle w:val="berschrift1"/>
        <w:rPr>
          <w:rFonts w:cs="Arial"/>
          <w:lang w:val="en-US"/>
        </w:rPr>
      </w:pPr>
      <w:r w:rsidRPr="002846D1">
        <w:rPr>
          <w:rFonts w:cs="Arial"/>
          <w:lang w:val="en-US"/>
        </w:rPr>
        <w:t>Introduction</w:t>
      </w:r>
    </w:p>
    <w:p w14:paraId="6D7063AE" w14:textId="501E39B0" w:rsidR="00450F9D" w:rsidRPr="002846D1" w:rsidRDefault="00450F9D" w:rsidP="00170259">
      <w:pPr>
        <w:jc w:val="both"/>
      </w:pPr>
      <w:bookmarkStart w:id="0" w:name="OLE_LINK10"/>
      <w:bookmarkStart w:id="1" w:name="OLE_LINK11"/>
      <w:r w:rsidRPr="002846D1">
        <w:t>The definition of the coordinate system and the corresponding positioning guidelines are key definitions required for OTA testing in order to ensure repeatable results</w:t>
      </w:r>
      <w:r w:rsidR="004B52C0">
        <w:t>,</w:t>
      </w:r>
      <w:r w:rsidR="00245649" w:rsidRPr="002846D1">
        <w:t xml:space="preserve"> and become even much more critical for FR2</w:t>
      </w:r>
      <w:r w:rsidRPr="002846D1">
        <w:t>.</w:t>
      </w:r>
    </w:p>
    <w:p w14:paraId="33977786" w14:textId="318D91EC" w:rsidR="00450F9D" w:rsidRPr="002846D1" w:rsidRDefault="00450F9D" w:rsidP="00170259">
      <w:pPr>
        <w:jc w:val="both"/>
      </w:pPr>
      <w:r w:rsidRPr="002846D1">
        <w:t xml:space="preserve">This contribution presents </w:t>
      </w:r>
      <w:r w:rsidR="00245649" w:rsidRPr="002846D1">
        <w:t xml:space="preserve">the DUT </w:t>
      </w:r>
      <w:r w:rsidRPr="002846D1">
        <w:t xml:space="preserve">positioning guidelines </w:t>
      </w:r>
      <w:r w:rsidR="00245649" w:rsidRPr="002846D1">
        <w:t xml:space="preserve">for </w:t>
      </w:r>
      <w:r w:rsidR="00170259" w:rsidRPr="002846D1">
        <w:t xml:space="preserve">device types </w:t>
      </w:r>
      <w:r w:rsidR="00245649" w:rsidRPr="002846D1">
        <w:t>other than</w:t>
      </w:r>
      <w:r w:rsidR="004B52C0">
        <w:t xml:space="preserve"> small</w:t>
      </w:r>
      <w:r w:rsidR="00245649" w:rsidRPr="002846D1">
        <w:t xml:space="preserve"> </w:t>
      </w:r>
      <w:r w:rsidR="00170259" w:rsidRPr="002846D1">
        <w:t>handhelds</w:t>
      </w:r>
      <w:r w:rsidR="001749F3" w:rsidRPr="002846D1">
        <w:t>,</w:t>
      </w:r>
      <w:r w:rsidR="00245649" w:rsidRPr="002846D1">
        <w:t xml:space="preserve"> which is the only one consider</w:t>
      </w:r>
      <w:r w:rsidR="001749F3" w:rsidRPr="002846D1">
        <w:t>ed</w:t>
      </w:r>
      <w:r w:rsidR="00245649" w:rsidRPr="002846D1">
        <w:t xml:space="preserve"> up to now in TS 38.521-2</w:t>
      </w:r>
      <w:r w:rsidR="002E29F8">
        <w:t xml:space="preserve"> </w:t>
      </w:r>
      <w:r w:rsidR="002E29F8">
        <w:fldChar w:fldCharType="begin"/>
      </w:r>
      <w:r w:rsidR="002E29F8">
        <w:instrText xml:space="preserve"> REF _Ref39742436 \r \h </w:instrText>
      </w:r>
      <w:r w:rsidR="002E29F8">
        <w:fldChar w:fldCharType="separate"/>
      </w:r>
      <w:r w:rsidR="002E29F8">
        <w:t>[1]</w:t>
      </w:r>
      <w:r w:rsidR="002E29F8">
        <w:fldChar w:fldCharType="end"/>
      </w:r>
      <w:r w:rsidRPr="002846D1">
        <w:t>.</w:t>
      </w:r>
    </w:p>
    <w:p w14:paraId="59D92B3E" w14:textId="4982A241" w:rsidR="00FC45FA" w:rsidRPr="002846D1" w:rsidRDefault="00AD395C" w:rsidP="00450F9D">
      <w:pPr>
        <w:pStyle w:val="berschrift1"/>
        <w:rPr>
          <w:rFonts w:cs="Arial"/>
          <w:lang w:val="en-US"/>
        </w:rPr>
      </w:pPr>
      <w:r w:rsidRPr="002846D1">
        <w:rPr>
          <w:rFonts w:cs="Arial"/>
          <w:lang w:val="en-US"/>
        </w:rPr>
        <w:t>Discussion</w:t>
      </w:r>
    </w:p>
    <w:p w14:paraId="22F3822B" w14:textId="5BD5E400" w:rsidR="006422BC" w:rsidRPr="002846D1" w:rsidRDefault="006422BC" w:rsidP="00861B3E">
      <w:pPr>
        <w:jc w:val="both"/>
        <w:rPr>
          <w:lang w:eastAsia="en-US"/>
        </w:rPr>
      </w:pPr>
      <w:r w:rsidRPr="002846D1">
        <w:rPr>
          <w:lang w:eastAsia="en-US"/>
        </w:rPr>
        <w:t xml:space="preserve">Current </w:t>
      </w:r>
      <w:r w:rsidR="001749F3" w:rsidRPr="002846D1">
        <w:rPr>
          <w:lang w:eastAsia="en-US"/>
        </w:rPr>
        <w:t>UE conformance specification for RF in TS 38.521-2</w:t>
      </w:r>
      <w:r w:rsidR="002E29F8">
        <w:rPr>
          <w:lang w:eastAsia="en-US"/>
        </w:rPr>
        <w:t xml:space="preserve"> </w:t>
      </w:r>
      <w:r w:rsidR="002E29F8">
        <w:rPr>
          <w:lang w:eastAsia="en-US"/>
        </w:rPr>
        <w:fldChar w:fldCharType="begin"/>
      </w:r>
      <w:r w:rsidR="002E29F8">
        <w:rPr>
          <w:lang w:eastAsia="en-US"/>
        </w:rPr>
        <w:instrText xml:space="preserve"> REF _Ref39742436 \r \h </w:instrText>
      </w:r>
      <w:r w:rsidR="002E29F8">
        <w:rPr>
          <w:lang w:eastAsia="en-US"/>
        </w:rPr>
      </w:r>
      <w:r w:rsidR="002E29F8">
        <w:rPr>
          <w:lang w:eastAsia="en-US"/>
        </w:rPr>
        <w:fldChar w:fldCharType="separate"/>
      </w:r>
      <w:r w:rsidR="002E29F8">
        <w:rPr>
          <w:lang w:eastAsia="en-US"/>
        </w:rPr>
        <w:t>[1]</w:t>
      </w:r>
      <w:r w:rsidR="002E29F8">
        <w:rPr>
          <w:lang w:eastAsia="en-US"/>
        </w:rPr>
        <w:fldChar w:fldCharType="end"/>
      </w:r>
      <w:r w:rsidR="002E29F8">
        <w:rPr>
          <w:lang w:eastAsia="en-US"/>
        </w:rPr>
        <w:t xml:space="preserve"> </w:t>
      </w:r>
      <w:r w:rsidR="001749F3" w:rsidRPr="002846D1">
        <w:rPr>
          <w:lang w:eastAsia="en-US"/>
        </w:rPr>
        <w:t xml:space="preserve">does not differentiate </w:t>
      </w:r>
      <w:r w:rsidR="00170259" w:rsidRPr="002846D1">
        <w:rPr>
          <w:lang w:eastAsia="en-US"/>
        </w:rPr>
        <w:t>between UE form factors, although is a major factor defining the OTA test environment, but follows the DUT positioning guidelines defined in the FR2 Testability TR 38.810</w:t>
      </w:r>
      <w:r w:rsidR="002E29F8">
        <w:rPr>
          <w:lang w:eastAsia="en-US"/>
        </w:rPr>
        <w:t xml:space="preserve"> </w:t>
      </w:r>
      <w:r w:rsidR="002E29F8">
        <w:rPr>
          <w:lang w:eastAsia="en-US"/>
        </w:rPr>
        <w:fldChar w:fldCharType="begin"/>
      </w:r>
      <w:r w:rsidR="002E29F8">
        <w:rPr>
          <w:lang w:eastAsia="en-US"/>
        </w:rPr>
        <w:instrText xml:space="preserve"> REF _Ref39742458 \r \h </w:instrText>
      </w:r>
      <w:r w:rsidR="002E29F8">
        <w:rPr>
          <w:lang w:eastAsia="en-US"/>
        </w:rPr>
      </w:r>
      <w:r w:rsidR="002E29F8">
        <w:rPr>
          <w:lang w:eastAsia="en-US"/>
        </w:rPr>
        <w:fldChar w:fldCharType="separate"/>
      </w:r>
      <w:r w:rsidR="002E29F8">
        <w:rPr>
          <w:lang w:eastAsia="en-US"/>
        </w:rPr>
        <w:t>[2]</w:t>
      </w:r>
      <w:r w:rsidR="002E29F8">
        <w:rPr>
          <w:lang w:eastAsia="en-US"/>
        </w:rPr>
        <w:fldChar w:fldCharType="end"/>
      </w:r>
      <w:r w:rsidR="00170259" w:rsidRPr="002846D1">
        <w:rPr>
          <w:lang w:eastAsia="en-US"/>
        </w:rPr>
        <w:t>. In this TR, it is clearly stated that test methods were introduced only for handheld UEs:</w:t>
      </w:r>
    </w:p>
    <w:p w14:paraId="43B15749" w14:textId="77777777" w:rsidR="00170259" w:rsidRPr="002846D1" w:rsidRDefault="00170259" w:rsidP="00861B3E">
      <w:pPr>
        <w:jc w:val="both"/>
        <w:rPr>
          <w:lang w:eastAsia="en-US"/>
        </w:rPr>
      </w:pPr>
    </w:p>
    <w:p w14:paraId="76E43E56" w14:textId="3488A043" w:rsidR="00170259" w:rsidRPr="002846D1" w:rsidRDefault="00170259" w:rsidP="00861B3E">
      <w:pPr>
        <w:jc w:val="both"/>
        <w:rPr>
          <w:lang w:eastAsia="en-US"/>
        </w:rPr>
      </w:pPr>
      <w:r w:rsidRPr="002846D1">
        <w:rPr>
          <w:noProof/>
          <w:lang w:eastAsia="en-US"/>
        </w:rPr>
        <w:lastRenderedPageBreak/>
        <mc:AlternateContent>
          <mc:Choice Requires="wps">
            <w:drawing>
              <wp:inline distT="0" distB="0" distL="0" distR="0" wp14:anchorId="7878F8C9" wp14:editId="53ED3E0A">
                <wp:extent cx="5926347" cy="1404620"/>
                <wp:effectExtent l="0" t="0" r="1778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347" cy="1404620"/>
                        </a:xfrm>
                        <a:prstGeom prst="rect">
                          <a:avLst/>
                        </a:prstGeom>
                        <a:solidFill>
                          <a:srgbClr val="FFFFFF"/>
                        </a:solidFill>
                        <a:ln w="9525">
                          <a:solidFill>
                            <a:srgbClr val="000000"/>
                          </a:solidFill>
                          <a:miter lim="800000"/>
                          <a:headEnd/>
                          <a:tailEnd/>
                        </a:ln>
                      </wps:spPr>
                      <wps:txbx>
                        <w:txbxContent>
                          <w:p w14:paraId="3BBA6064" w14:textId="77777777" w:rsidR="00170259" w:rsidRPr="00170259" w:rsidRDefault="00170259" w:rsidP="00170259">
                            <w:pPr>
                              <w:keepNext/>
                              <w:keepLines/>
                              <w:spacing w:before="180" w:after="180" w:line="240" w:lineRule="auto"/>
                              <w:outlineLvl w:val="1"/>
                              <w:rPr>
                                <w:rFonts w:eastAsia="Malgun Gothic" w:cs="Times New Roman"/>
                                <w:sz w:val="24"/>
                                <w:szCs w:val="20"/>
                                <w:lang w:val="en-GB" w:eastAsia="en-US"/>
                              </w:rPr>
                            </w:pPr>
                            <w:bookmarkStart w:id="2" w:name="_Toc21020159"/>
                            <w:r w:rsidRPr="00170259">
                              <w:rPr>
                                <w:rFonts w:eastAsia="Malgun Gothic" w:cs="Times New Roman"/>
                                <w:sz w:val="24"/>
                                <w:szCs w:val="20"/>
                                <w:lang w:val="en-GB" w:eastAsia="en-US"/>
                              </w:rPr>
                              <w:t>4.1</w:t>
                            </w:r>
                            <w:r w:rsidRPr="00170259">
                              <w:rPr>
                                <w:rFonts w:eastAsia="Malgun Gothic" w:cs="Times New Roman"/>
                                <w:sz w:val="24"/>
                                <w:szCs w:val="20"/>
                                <w:lang w:val="en-GB" w:eastAsia="en-US"/>
                              </w:rPr>
                              <w:tab/>
                              <w:t>Device types and UE power classes</w:t>
                            </w:r>
                            <w:bookmarkEnd w:id="2"/>
                          </w:p>
                          <w:p w14:paraId="7810B857"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lang w:val="en-GB" w:eastAsia="en-US"/>
                              </w:rPr>
                              <w:t>In accordance to the study item objectives the following device types are considered in the scope of this study:</w:t>
                            </w:r>
                          </w:p>
                          <w:p w14:paraId="347CC902"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Smartphone</w:t>
                            </w:r>
                          </w:p>
                          <w:p w14:paraId="32381EAE"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Laptop mounted equipment (such as plug-in devices like USB dongles)</w:t>
                            </w:r>
                          </w:p>
                          <w:p w14:paraId="2DFDC198"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Laptop embedded equipment</w:t>
                            </w:r>
                          </w:p>
                          <w:p w14:paraId="7AF8A986"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Tablet</w:t>
                            </w:r>
                          </w:p>
                          <w:p w14:paraId="308C7A8F"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Wearable devices</w:t>
                            </w:r>
                          </w:p>
                          <w:p w14:paraId="1846839D"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Vehicular mounted device</w:t>
                            </w:r>
                          </w:p>
                          <w:p w14:paraId="6433D255"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Fixed Wireless Access (FWA) terminal</w:t>
                            </w:r>
                          </w:p>
                          <w:p w14:paraId="3318FED7"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Fixed mounted devices (e.g. sensors, automation etc.)</w:t>
                            </w:r>
                          </w:p>
                          <w:p w14:paraId="60F55086"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Other UE types are not precluded for discussion as a second priority</w:t>
                            </w:r>
                          </w:p>
                          <w:p w14:paraId="3E1F1D64"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The development of test methodology aspects shall initially focus on the FWA, tablet, and smart phone device types</w:t>
                            </w:r>
                          </w:p>
                          <w:p w14:paraId="4AB750B5"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lang w:val="en-GB" w:eastAsia="en-US"/>
                              </w:rPr>
                              <w:t>Four different FR2 UE Power Classes are defined in the Rel-15 scope in TS 38.101-2 [16]. Different UE power classes are characterized by different UE antenna design assumptions and have different UE maximum output power and reference sensitivity requirements.</w:t>
                            </w:r>
                          </w:p>
                          <w:p w14:paraId="759FFF40"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highlight w:val="yellow"/>
                                <w:lang w:val="en-GB" w:eastAsia="en-US"/>
                              </w:rPr>
                              <w:t>The test methods defined in this document are introduced for handheld UEs and applicable to FR2 UE Power Class 3</w:t>
                            </w:r>
                            <w:r w:rsidRPr="00170259">
                              <w:rPr>
                                <w:rFonts w:ascii="Times New Roman" w:eastAsia="Malgun Gothic" w:hAnsi="Times New Roman" w:cs="Times New Roman"/>
                                <w:sz w:val="16"/>
                                <w:szCs w:val="20"/>
                                <w:lang w:val="en-GB" w:eastAsia="en-US"/>
                              </w:rPr>
                              <w:t xml:space="preserve"> unless otherwise stated. The test methods can be applicable for other device types such as FWA, tablets, vehicle mounted UE etc. in case they comply with UE power class 3 requirements.</w:t>
                            </w:r>
                          </w:p>
                          <w:p w14:paraId="16102FBE"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lang w:val="en-GB" w:eastAsia="en-US"/>
                              </w:rPr>
                              <w:t>The test methods can be further extended to other FR2 UE power classes (i.e. UE power classes 1, 2 and 4). At least the following test methods components are specific to different FR2 UE power classes and shall be adjusted:</w:t>
                            </w:r>
                          </w:p>
                          <w:p w14:paraId="0604384F"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Measurement grids used for the UE RF Tx and Rx measurements.</w:t>
                            </w:r>
                          </w:p>
                          <w:p w14:paraId="6AF0EF96"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Noise power level (Noc) and feasible SNR range for UE demodulation and RRM test methodologies.</w:t>
                            </w:r>
                          </w:p>
                          <w:p w14:paraId="4A6DFB41" w14:textId="00C25EC5" w:rsidR="00170259" w:rsidRPr="00170259" w:rsidRDefault="00170259" w:rsidP="00170259">
                            <w:pPr>
                              <w:overflowPunct w:val="0"/>
                              <w:autoSpaceDE w:val="0"/>
                              <w:autoSpaceDN w:val="0"/>
                              <w:adjustRightInd w:val="0"/>
                              <w:spacing w:after="180" w:line="240" w:lineRule="auto"/>
                              <w:textAlignment w:val="baseline"/>
                              <w:rPr>
                                <w:rFonts w:ascii="Times New Roman" w:eastAsia="Times New Roman" w:hAnsi="Times New Roman" w:cs="Times New Roman"/>
                                <w:sz w:val="12"/>
                                <w:szCs w:val="20"/>
                                <w:lang w:val="en-GB" w:eastAsia="en-US"/>
                              </w:rPr>
                            </w:pPr>
                          </w:p>
                        </w:txbxContent>
                      </wps:txbx>
                      <wps:bodyPr rot="0" vert="horz" wrap="square" lIns="91440" tIns="45720" rIns="91440" bIns="45720" anchor="t" anchorCtr="0">
                        <a:spAutoFit/>
                      </wps:bodyPr>
                    </wps:wsp>
                  </a:graphicData>
                </a:graphic>
              </wp:inline>
            </w:drawing>
          </mc:Choice>
          <mc:Fallback>
            <w:pict>
              <v:shapetype w14:anchorId="7878F8C9" id="_x0000_t202" coordsize="21600,21600" o:spt="202" path="m,l,21600r21600,l21600,xe">
                <v:stroke joinstyle="miter"/>
                <v:path gradientshapeok="t" o:connecttype="rect"/>
              </v:shapetype>
              <v:shape id="Text Box 2" o:spid="_x0000_s1026" type="#_x0000_t202" style="width:46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RzZJAIAAEU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">
                <v:textbox style="mso-fit-shape-to-text:t">
                  <w:txbxContent>
                    <w:p w14:paraId="3BBA6064" w14:textId="77777777" w:rsidR="00170259" w:rsidRPr="00170259" w:rsidRDefault="00170259" w:rsidP="00170259">
                      <w:pPr>
                        <w:keepNext/>
                        <w:keepLines/>
                        <w:spacing w:before="180" w:after="180" w:line="240" w:lineRule="auto"/>
                        <w:outlineLvl w:val="1"/>
                        <w:rPr>
                          <w:rFonts w:eastAsia="Malgun Gothic" w:cs="Times New Roman"/>
                          <w:sz w:val="24"/>
                          <w:szCs w:val="20"/>
                          <w:lang w:val="en-GB" w:eastAsia="en-US"/>
                        </w:rPr>
                      </w:pPr>
                      <w:bookmarkStart w:id="3" w:name="_Toc21020159"/>
                      <w:r w:rsidRPr="00170259">
                        <w:rPr>
                          <w:rFonts w:eastAsia="Malgun Gothic" w:cs="Times New Roman"/>
                          <w:sz w:val="24"/>
                          <w:szCs w:val="20"/>
                          <w:lang w:val="en-GB" w:eastAsia="en-US"/>
                        </w:rPr>
                        <w:t>4.1</w:t>
                      </w:r>
                      <w:r w:rsidRPr="00170259">
                        <w:rPr>
                          <w:rFonts w:eastAsia="Malgun Gothic" w:cs="Times New Roman"/>
                          <w:sz w:val="24"/>
                          <w:szCs w:val="20"/>
                          <w:lang w:val="en-GB" w:eastAsia="en-US"/>
                        </w:rPr>
                        <w:tab/>
                        <w:t>Device types and UE power classes</w:t>
                      </w:r>
                      <w:bookmarkEnd w:id="3"/>
                    </w:p>
                    <w:p w14:paraId="7810B857"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lang w:val="en-GB" w:eastAsia="en-US"/>
                        </w:rPr>
                        <w:t>In accordance to the study item objectives the following device types are considered in the scope of this study:</w:t>
                      </w:r>
                    </w:p>
                    <w:p w14:paraId="347CC902"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Smartphone</w:t>
                      </w:r>
                    </w:p>
                    <w:p w14:paraId="32381EAE"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Laptop mounted equipment (such as plug-in devices like USB dongles)</w:t>
                      </w:r>
                    </w:p>
                    <w:p w14:paraId="2DFDC198"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Laptop embedded equipment</w:t>
                      </w:r>
                    </w:p>
                    <w:p w14:paraId="7AF8A986"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Tablet</w:t>
                      </w:r>
                    </w:p>
                    <w:p w14:paraId="308C7A8F"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Wearable devices</w:t>
                      </w:r>
                    </w:p>
                    <w:p w14:paraId="1846839D"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Vehicular mounted device</w:t>
                      </w:r>
                    </w:p>
                    <w:p w14:paraId="6433D255"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Fixed Wireless Access (FWA) terminal</w:t>
                      </w:r>
                    </w:p>
                    <w:p w14:paraId="3318FED7"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Fixed mounted devices (e.g. sensors, automation etc.)</w:t>
                      </w:r>
                    </w:p>
                    <w:p w14:paraId="60F55086"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Other UE types are not precluded for discussion as a second priority</w:t>
                      </w:r>
                    </w:p>
                    <w:p w14:paraId="3E1F1D64"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The development of test methodology aspects shall initially focus on the FWA, tablet, and smart phone device types</w:t>
                      </w:r>
                    </w:p>
                    <w:p w14:paraId="4AB750B5"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lang w:val="en-GB" w:eastAsia="en-US"/>
                        </w:rPr>
                        <w:t>Four different FR2 UE Power Classes are defined in the Rel-15 scope in TS 38.101-2 [16]. Different UE power classes are characterized by different UE antenna design assumptions and have different UE maximum output power and reference sensitivity requirements.</w:t>
                      </w:r>
                    </w:p>
                    <w:p w14:paraId="759FFF40"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highlight w:val="yellow"/>
                          <w:lang w:val="en-GB" w:eastAsia="en-US"/>
                        </w:rPr>
                        <w:t>The test methods defined in this document are introduced for handheld UEs and applicable to FR2 UE Power Class 3</w:t>
                      </w:r>
                      <w:r w:rsidRPr="00170259">
                        <w:rPr>
                          <w:rFonts w:ascii="Times New Roman" w:eastAsia="Malgun Gothic" w:hAnsi="Times New Roman" w:cs="Times New Roman"/>
                          <w:sz w:val="16"/>
                          <w:szCs w:val="20"/>
                          <w:lang w:val="en-GB" w:eastAsia="en-US"/>
                        </w:rPr>
                        <w:t xml:space="preserve"> unless otherwise stated. The test methods can be applicable for other device types such as FWA, tablets, vehicle mounted UE etc. in case they comply with UE power class 3 requirements.</w:t>
                      </w:r>
                    </w:p>
                    <w:p w14:paraId="16102FBE" w14:textId="77777777" w:rsidR="00170259" w:rsidRPr="00170259" w:rsidRDefault="00170259" w:rsidP="00170259">
                      <w:pPr>
                        <w:spacing w:after="180" w:line="240" w:lineRule="auto"/>
                        <w:rPr>
                          <w:rFonts w:ascii="Times New Roman" w:eastAsia="Malgun Gothic" w:hAnsi="Times New Roman" w:cs="Times New Roman"/>
                          <w:sz w:val="16"/>
                          <w:szCs w:val="20"/>
                          <w:lang w:val="en-GB" w:eastAsia="en-US"/>
                        </w:rPr>
                      </w:pPr>
                      <w:r w:rsidRPr="00170259">
                        <w:rPr>
                          <w:rFonts w:ascii="Times New Roman" w:eastAsia="Malgun Gothic" w:hAnsi="Times New Roman" w:cs="Times New Roman"/>
                          <w:sz w:val="16"/>
                          <w:szCs w:val="20"/>
                          <w:lang w:val="en-GB" w:eastAsia="en-US"/>
                        </w:rPr>
                        <w:t>The test methods can be further extended to other FR2 UE power classes (i.e. UE power classes 1, 2 and 4). At least the following test methods components are specific to different FR2 UE power classes and shall be adjusted:</w:t>
                      </w:r>
                    </w:p>
                    <w:p w14:paraId="0604384F"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Measurement grids used for the UE RF Tx and Rx measurements.</w:t>
                      </w:r>
                    </w:p>
                    <w:p w14:paraId="6AF0EF96" w14:textId="77777777" w:rsidR="00170259" w:rsidRPr="00170259" w:rsidRDefault="00170259" w:rsidP="00170259">
                      <w:pPr>
                        <w:spacing w:after="180" w:line="240" w:lineRule="auto"/>
                        <w:ind w:left="568" w:hanging="284"/>
                        <w:rPr>
                          <w:rFonts w:ascii="Times New Roman" w:eastAsia="Malgun Gothic" w:hAnsi="Times New Roman" w:cs="Times New Roman"/>
                          <w:sz w:val="16"/>
                          <w:szCs w:val="20"/>
                          <w:lang w:val="en-GB" w:eastAsia="x-none"/>
                        </w:rPr>
                      </w:pPr>
                      <w:r w:rsidRPr="00170259">
                        <w:rPr>
                          <w:rFonts w:ascii="Times New Roman" w:eastAsia="Malgun Gothic" w:hAnsi="Times New Roman" w:cs="Times New Roman"/>
                          <w:sz w:val="16"/>
                          <w:szCs w:val="20"/>
                          <w:lang w:val="en-GB" w:eastAsia="x-none"/>
                        </w:rPr>
                        <w:t>-</w:t>
                      </w:r>
                      <w:r w:rsidRPr="00170259">
                        <w:rPr>
                          <w:rFonts w:ascii="Times New Roman" w:eastAsia="Malgun Gothic" w:hAnsi="Times New Roman" w:cs="Times New Roman"/>
                          <w:sz w:val="16"/>
                          <w:szCs w:val="20"/>
                          <w:lang w:val="en-GB" w:eastAsia="x-none"/>
                        </w:rPr>
                        <w:tab/>
                        <w:t>Noise power level (Noc) and feasible SNR range for UE demodulation and RRM test methodologies.</w:t>
                      </w:r>
                    </w:p>
                    <w:p w14:paraId="4A6DFB41" w14:textId="00C25EC5" w:rsidR="00170259" w:rsidRPr="00170259" w:rsidRDefault="00170259" w:rsidP="00170259">
                      <w:pPr>
                        <w:overflowPunct w:val="0"/>
                        <w:autoSpaceDE w:val="0"/>
                        <w:autoSpaceDN w:val="0"/>
                        <w:adjustRightInd w:val="0"/>
                        <w:spacing w:after="180" w:line="240" w:lineRule="auto"/>
                        <w:textAlignment w:val="baseline"/>
                        <w:rPr>
                          <w:rFonts w:ascii="Times New Roman" w:eastAsia="Times New Roman" w:hAnsi="Times New Roman" w:cs="Times New Roman"/>
                          <w:sz w:val="12"/>
                          <w:szCs w:val="20"/>
                          <w:lang w:val="en-GB" w:eastAsia="en-US"/>
                        </w:rPr>
                      </w:pPr>
                    </w:p>
                  </w:txbxContent>
                </v:textbox>
                <w10:anchorlock/>
              </v:shape>
            </w:pict>
          </mc:Fallback>
        </mc:AlternateContent>
      </w:r>
    </w:p>
    <w:p w14:paraId="0322F499" w14:textId="4D4C5F5B" w:rsidR="004B52C0" w:rsidRPr="002846D1" w:rsidRDefault="00170259" w:rsidP="004B52C0">
      <w:pPr>
        <w:jc w:val="both"/>
        <w:rPr>
          <w:lang w:eastAsia="en-US"/>
        </w:rPr>
      </w:pPr>
      <w:r w:rsidRPr="002846D1">
        <w:rPr>
          <w:lang w:eastAsia="en-US"/>
        </w:rPr>
        <w:t>Even though the applicability of the methods in TR 38.810</w:t>
      </w:r>
      <w:r w:rsidR="002E29F8">
        <w:rPr>
          <w:lang w:eastAsia="en-US"/>
        </w:rPr>
        <w:t xml:space="preserve"> </w:t>
      </w:r>
      <w:r w:rsidR="002E29F8">
        <w:rPr>
          <w:lang w:eastAsia="en-US"/>
        </w:rPr>
        <w:fldChar w:fldCharType="begin"/>
      </w:r>
      <w:r w:rsidR="002E29F8">
        <w:rPr>
          <w:lang w:eastAsia="en-US"/>
        </w:rPr>
        <w:instrText xml:space="preserve"> REF _Ref39742458 \r \h </w:instrText>
      </w:r>
      <w:r w:rsidR="002E29F8">
        <w:rPr>
          <w:lang w:eastAsia="en-US"/>
        </w:rPr>
      </w:r>
      <w:r w:rsidR="002E29F8">
        <w:rPr>
          <w:lang w:eastAsia="en-US"/>
        </w:rPr>
        <w:fldChar w:fldCharType="separate"/>
      </w:r>
      <w:r w:rsidR="002E29F8">
        <w:rPr>
          <w:lang w:eastAsia="en-US"/>
        </w:rPr>
        <w:t>[2]</w:t>
      </w:r>
      <w:r w:rsidR="002E29F8">
        <w:rPr>
          <w:lang w:eastAsia="en-US"/>
        </w:rPr>
        <w:fldChar w:fldCharType="end"/>
      </w:r>
      <w:r w:rsidRPr="002846D1">
        <w:rPr>
          <w:lang w:eastAsia="en-US"/>
        </w:rPr>
        <w:t xml:space="preserve"> can be extended for other device types, the test conditions </w:t>
      </w:r>
      <w:r w:rsidRPr="002846D1">
        <w:t>(i.e. DUT alignment) require further definition to ensure consistent results among test systems.</w:t>
      </w:r>
      <w:r w:rsidR="004B52C0" w:rsidRPr="004B52C0">
        <w:rPr>
          <w:lang w:eastAsia="en-US"/>
        </w:rPr>
        <w:t xml:space="preserve"> </w:t>
      </w:r>
      <w:r w:rsidR="004B52C0">
        <w:rPr>
          <w:lang w:eastAsia="en-US"/>
        </w:rPr>
        <w:t xml:space="preserve">Since </w:t>
      </w:r>
      <w:r w:rsidR="004B52C0" w:rsidRPr="002846D1">
        <w:rPr>
          <w:lang w:eastAsia="en-US"/>
        </w:rPr>
        <w:t>human phantoms are not considered for FR2 conformance / performance testing</w:t>
      </w:r>
      <w:r w:rsidR="004B52C0">
        <w:rPr>
          <w:lang w:eastAsia="en-US"/>
        </w:rPr>
        <w:t>, a</w:t>
      </w:r>
      <w:r w:rsidR="004B52C0" w:rsidRPr="002846D1">
        <w:rPr>
          <w:lang w:eastAsia="en-US"/>
        </w:rPr>
        <w:t>s opposed to legacy OTA test specifications</w:t>
      </w:r>
      <w:r w:rsidR="002E29F8">
        <w:rPr>
          <w:lang w:eastAsia="en-US"/>
        </w:rPr>
        <w:t xml:space="preserve"> </w:t>
      </w:r>
      <w:r w:rsidR="002E29F8">
        <w:rPr>
          <w:lang w:eastAsia="en-US"/>
        </w:rPr>
        <w:fldChar w:fldCharType="begin"/>
      </w:r>
      <w:r w:rsidR="002E29F8">
        <w:rPr>
          <w:lang w:eastAsia="en-US"/>
        </w:rPr>
        <w:instrText xml:space="preserve"> REF _Ref39742491 \r \h </w:instrText>
      </w:r>
      <w:r w:rsidR="002E29F8">
        <w:rPr>
          <w:lang w:eastAsia="en-US"/>
        </w:rPr>
      </w:r>
      <w:r w:rsidR="002E29F8">
        <w:rPr>
          <w:lang w:eastAsia="en-US"/>
        </w:rPr>
        <w:fldChar w:fldCharType="separate"/>
      </w:r>
      <w:r w:rsidR="0072247A">
        <w:rPr>
          <w:lang w:eastAsia="en-US"/>
        </w:rPr>
        <w:t>[3]</w:t>
      </w:r>
      <w:r w:rsidR="002E29F8">
        <w:rPr>
          <w:lang w:eastAsia="en-US"/>
        </w:rPr>
        <w:fldChar w:fldCharType="end"/>
      </w:r>
      <w:r w:rsidR="0072247A">
        <w:rPr>
          <w:lang w:eastAsia="en-US"/>
        </w:rPr>
        <w:fldChar w:fldCharType="begin"/>
      </w:r>
      <w:r w:rsidR="0072247A">
        <w:rPr>
          <w:lang w:eastAsia="en-US"/>
        </w:rPr>
        <w:instrText xml:space="preserve"> REF _Ref39742669 \r \h </w:instrText>
      </w:r>
      <w:r w:rsidR="0072247A">
        <w:rPr>
          <w:lang w:eastAsia="en-US"/>
        </w:rPr>
      </w:r>
      <w:r w:rsidR="0072247A">
        <w:rPr>
          <w:lang w:eastAsia="en-US"/>
        </w:rPr>
        <w:fldChar w:fldCharType="separate"/>
      </w:r>
      <w:r w:rsidR="0072247A">
        <w:rPr>
          <w:lang w:eastAsia="en-US"/>
        </w:rPr>
        <w:t>[4]</w:t>
      </w:r>
      <w:r w:rsidR="0072247A">
        <w:rPr>
          <w:lang w:eastAsia="en-US"/>
        </w:rPr>
        <w:fldChar w:fldCharType="end"/>
      </w:r>
      <w:r w:rsidR="002E29F8">
        <w:rPr>
          <w:lang w:eastAsia="en-US"/>
        </w:rPr>
        <w:fldChar w:fldCharType="begin"/>
      </w:r>
      <w:r w:rsidR="002E29F8">
        <w:rPr>
          <w:lang w:eastAsia="en-US"/>
        </w:rPr>
        <w:instrText xml:space="preserve"> REF _Ref39742493 \r \h </w:instrText>
      </w:r>
      <w:r w:rsidR="002E29F8">
        <w:rPr>
          <w:lang w:eastAsia="en-US"/>
        </w:rPr>
      </w:r>
      <w:r w:rsidR="002E29F8">
        <w:rPr>
          <w:lang w:eastAsia="en-US"/>
        </w:rPr>
        <w:fldChar w:fldCharType="separate"/>
      </w:r>
      <w:r w:rsidR="0072247A">
        <w:rPr>
          <w:lang w:eastAsia="en-US"/>
        </w:rPr>
        <w:t>[5]</w:t>
      </w:r>
      <w:r w:rsidR="002E29F8">
        <w:rPr>
          <w:lang w:eastAsia="en-US"/>
        </w:rPr>
        <w:fldChar w:fldCharType="end"/>
      </w:r>
      <w:r w:rsidR="004B52C0" w:rsidRPr="002846D1">
        <w:rPr>
          <w:lang w:eastAsia="en-US"/>
        </w:rPr>
        <w:t>, the definition of DUT alignment with respect to the OTA test setup is crucial.</w:t>
      </w:r>
    </w:p>
    <w:p w14:paraId="75E23255" w14:textId="758528EE" w:rsidR="009F09AB" w:rsidRPr="002846D1" w:rsidRDefault="009F09AB" w:rsidP="009F09AB">
      <w:pPr>
        <w:jc w:val="both"/>
      </w:pPr>
      <w:r w:rsidRPr="002846D1">
        <w:rPr>
          <w:b/>
        </w:rPr>
        <w:t>Observation 1:</w:t>
      </w:r>
      <w:r w:rsidRPr="002846D1">
        <w:t xml:space="preserve"> Additional </w:t>
      </w:r>
      <w:r w:rsidR="001749F3" w:rsidRPr="002846D1">
        <w:t xml:space="preserve">test conditions (i.e. DUT alignment) are missing in TS 38.521-2 to test devices other than </w:t>
      </w:r>
      <w:r w:rsidR="00170259" w:rsidRPr="002846D1">
        <w:t xml:space="preserve">handheld </w:t>
      </w:r>
      <w:r w:rsidR="001749F3" w:rsidRPr="002846D1">
        <w:t>type devices</w:t>
      </w:r>
      <w:r w:rsidRPr="002846D1">
        <w:t>.</w:t>
      </w:r>
    </w:p>
    <w:p w14:paraId="2EB6B876" w14:textId="77777777" w:rsidR="00170259" w:rsidRPr="002846D1" w:rsidRDefault="00170259" w:rsidP="00861B3E">
      <w:pPr>
        <w:jc w:val="both"/>
        <w:rPr>
          <w:lang w:eastAsia="en-US"/>
        </w:rPr>
      </w:pPr>
    </w:p>
    <w:p w14:paraId="3B88EB31" w14:textId="702B8486" w:rsidR="002846D1" w:rsidRPr="002846D1" w:rsidRDefault="002846D1" w:rsidP="002846D1">
      <w:pPr>
        <w:pStyle w:val="berschrift2"/>
        <w:rPr>
          <w:lang w:val="en-US"/>
        </w:rPr>
      </w:pPr>
      <w:r w:rsidRPr="002846D1">
        <w:rPr>
          <w:lang w:val="en-US"/>
        </w:rPr>
        <w:t>Laptop Embedded Equipment (LEE)</w:t>
      </w:r>
    </w:p>
    <w:p w14:paraId="71D4227E" w14:textId="5AA73869" w:rsidR="002846D1" w:rsidRPr="00EE3AEC" w:rsidRDefault="002846D1" w:rsidP="00A11D03">
      <w:pPr>
        <w:jc w:val="both"/>
      </w:pPr>
      <w:r>
        <w:rPr>
          <w:lang w:eastAsia="en-US"/>
        </w:rPr>
        <w:t xml:space="preserve">Laptop device type is </w:t>
      </w:r>
      <w:r w:rsidRPr="002846D1">
        <w:rPr>
          <w:lang w:eastAsia="en-US"/>
        </w:rPr>
        <w:t>completely disregarded in current</w:t>
      </w:r>
      <w:r>
        <w:rPr>
          <w:lang w:eastAsia="en-US"/>
        </w:rPr>
        <w:t xml:space="preserve"> DUT</w:t>
      </w:r>
      <w:r w:rsidRPr="002846D1">
        <w:rPr>
          <w:lang w:eastAsia="en-US"/>
        </w:rPr>
        <w:t xml:space="preserve"> alignment definition</w:t>
      </w:r>
      <w:r>
        <w:rPr>
          <w:lang w:eastAsia="en-US"/>
        </w:rPr>
        <w:t xml:space="preserve"> in TS 38.521-2</w:t>
      </w:r>
      <w:r w:rsidR="002E29F8">
        <w:rPr>
          <w:lang w:eastAsia="en-US"/>
        </w:rPr>
        <w:t xml:space="preserve"> </w:t>
      </w:r>
      <w:r w:rsidR="002E29F8">
        <w:rPr>
          <w:lang w:eastAsia="en-US"/>
        </w:rPr>
        <w:fldChar w:fldCharType="begin"/>
      </w:r>
      <w:r w:rsidR="002E29F8">
        <w:rPr>
          <w:lang w:eastAsia="en-US"/>
        </w:rPr>
        <w:instrText xml:space="preserve"> REF _Ref39742436 \r \h </w:instrText>
      </w:r>
      <w:r w:rsidR="002E29F8">
        <w:rPr>
          <w:lang w:eastAsia="en-US"/>
        </w:rPr>
      </w:r>
      <w:r w:rsidR="002E29F8">
        <w:rPr>
          <w:lang w:eastAsia="en-US"/>
        </w:rPr>
        <w:fldChar w:fldCharType="separate"/>
      </w:r>
      <w:r w:rsidR="0072247A">
        <w:rPr>
          <w:lang w:eastAsia="en-US"/>
        </w:rPr>
        <w:t>[1]</w:t>
      </w:r>
      <w:r w:rsidR="002E29F8">
        <w:rPr>
          <w:lang w:eastAsia="en-US"/>
        </w:rPr>
        <w:fldChar w:fldCharType="end"/>
      </w:r>
      <w:r>
        <w:rPr>
          <w:lang w:eastAsia="en-US"/>
        </w:rPr>
        <w:t xml:space="preserve"> but is a typical UE type well defined in OTA test specifications </w:t>
      </w:r>
      <w:r w:rsidR="002E29F8">
        <w:rPr>
          <w:lang w:eastAsia="en-US"/>
        </w:rPr>
        <w:fldChar w:fldCharType="begin"/>
      </w:r>
      <w:r w:rsidR="002E29F8">
        <w:rPr>
          <w:lang w:eastAsia="en-US"/>
        </w:rPr>
        <w:instrText xml:space="preserve"> REF _Ref39742491 \r \h </w:instrText>
      </w:r>
      <w:r w:rsidR="002E29F8">
        <w:rPr>
          <w:lang w:eastAsia="en-US"/>
        </w:rPr>
      </w:r>
      <w:r w:rsidR="002E29F8">
        <w:rPr>
          <w:lang w:eastAsia="en-US"/>
        </w:rPr>
        <w:fldChar w:fldCharType="separate"/>
      </w:r>
      <w:r w:rsidR="0072247A">
        <w:rPr>
          <w:lang w:eastAsia="en-US"/>
        </w:rPr>
        <w:t>[3]</w:t>
      </w:r>
      <w:r w:rsidR="002E29F8">
        <w:rPr>
          <w:lang w:eastAsia="en-US"/>
        </w:rPr>
        <w:fldChar w:fldCharType="end"/>
      </w:r>
      <w:r w:rsidR="0072247A">
        <w:rPr>
          <w:lang w:eastAsia="en-US"/>
        </w:rPr>
        <w:fldChar w:fldCharType="begin"/>
      </w:r>
      <w:r w:rsidR="0072247A">
        <w:rPr>
          <w:lang w:eastAsia="en-US"/>
        </w:rPr>
        <w:instrText xml:space="preserve"> REF _Ref39742669 \r \h </w:instrText>
      </w:r>
      <w:r w:rsidR="0072247A">
        <w:rPr>
          <w:lang w:eastAsia="en-US"/>
        </w:rPr>
      </w:r>
      <w:r w:rsidR="0072247A">
        <w:rPr>
          <w:lang w:eastAsia="en-US"/>
        </w:rPr>
        <w:fldChar w:fldCharType="separate"/>
      </w:r>
      <w:r w:rsidR="0072247A">
        <w:rPr>
          <w:lang w:eastAsia="en-US"/>
        </w:rPr>
        <w:t>[4]</w:t>
      </w:r>
      <w:r w:rsidR="0072247A">
        <w:rPr>
          <w:lang w:eastAsia="en-US"/>
        </w:rPr>
        <w:fldChar w:fldCharType="end"/>
      </w:r>
      <w:r w:rsidR="002E29F8">
        <w:rPr>
          <w:lang w:eastAsia="en-US"/>
        </w:rPr>
        <w:fldChar w:fldCharType="begin"/>
      </w:r>
      <w:r w:rsidR="002E29F8">
        <w:rPr>
          <w:lang w:eastAsia="en-US"/>
        </w:rPr>
        <w:instrText xml:space="preserve"> REF _Ref39742493 \r \h </w:instrText>
      </w:r>
      <w:r w:rsidR="002E29F8">
        <w:rPr>
          <w:lang w:eastAsia="en-US"/>
        </w:rPr>
      </w:r>
      <w:r w:rsidR="002E29F8">
        <w:rPr>
          <w:lang w:eastAsia="en-US"/>
        </w:rPr>
        <w:fldChar w:fldCharType="separate"/>
      </w:r>
      <w:r w:rsidR="0072247A">
        <w:rPr>
          <w:lang w:eastAsia="en-US"/>
        </w:rPr>
        <w:t>[5]</w:t>
      </w:r>
      <w:r w:rsidR="002E29F8">
        <w:rPr>
          <w:lang w:eastAsia="en-US"/>
        </w:rPr>
        <w:fldChar w:fldCharType="end"/>
      </w:r>
      <w:r w:rsidR="00A11D03">
        <w:rPr>
          <w:lang w:eastAsia="en-US"/>
        </w:rPr>
        <w:t xml:space="preserve">. </w:t>
      </w:r>
      <w:r>
        <w:rPr>
          <w:lang w:eastAsia="en-US"/>
        </w:rPr>
        <w:t>TS 37.544</w:t>
      </w:r>
      <w:r w:rsidR="0072247A">
        <w:rPr>
          <w:lang w:eastAsia="en-US"/>
        </w:rPr>
        <w:t xml:space="preserve"> </w:t>
      </w:r>
      <w:r w:rsidR="0072247A">
        <w:rPr>
          <w:lang w:eastAsia="en-US"/>
        </w:rPr>
        <w:fldChar w:fldCharType="begin"/>
      </w:r>
      <w:r w:rsidR="0072247A">
        <w:rPr>
          <w:lang w:eastAsia="en-US"/>
        </w:rPr>
        <w:instrText xml:space="preserve"> REF _Ref39742669 \r \h </w:instrText>
      </w:r>
      <w:r w:rsidR="0072247A">
        <w:rPr>
          <w:lang w:eastAsia="en-US"/>
        </w:rPr>
      </w:r>
      <w:r w:rsidR="0072247A">
        <w:rPr>
          <w:lang w:eastAsia="en-US"/>
        </w:rPr>
        <w:fldChar w:fldCharType="separate"/>
      </w:r>
      <w:r w:rsidR="0072247A">
        <w:rPr>
          <w:lang w:eastAsia="en-US"/>
        </w:rPr>
        <w:t>[4]</w:t>
      </w:r>
      <w:r w:rsidR="0072247A">
        <w:rPr>
          <w:lang w:eastAsia="en-US"/>
        </w:rPr>
        <w:fldChar w:fldCharType="end"/>
      </w:r>
      <w:r w:rsidR="0072247A">
        <w:rPr>
          <w:lang w:eastAsia="en-US"/>
        </w:rPr>
        <w:t xml:space="preserve"> </w:t>
      </w:r>
      <w:r>
        <w:rPr>
          <w:lang w:eastAsia="en-US"/>
        </w:rPr>
        <w:t xml:space="preserve">defines LEE as </w:t>
      </w:r>
      <w:r w:rsidR="004B52C0" w:rsidRPr="004B52C0">
        <w:rPr>
          <w:i/>
          <w:lang w:eastAsia="en-US"/>
        </w:rPr>
        <w:t>“</w:t>
      </w:r>
      <w:r w:rsidRPr="004B52C0">
        <w:rPr>
          <w:i/>
        </w:rPr>
        <w:t>Laptop embedded equipment (such as embedded mod</w:t>
      </w:r>
      <w:r w:rsidR="00A11D03" w:rsidRPr="004B52C0">
        <w:rPr>
          <w:i/>
        </w:rPr>
        <w:t>ule card embedded in notebooks)</w:t>
      </w:r>
      <w:r w:rsidR="004B52C0" w:rsidRPr="004B52C0">
        <w:rPr>
          <w:i/>
        </w:rPr>
        <w:t>”</w:t>
      </w:r>
      <w:r w:rsidR="00A11D03">
        <w:t xml:space="preserve"> and provides the testing conditions on Annex A:</w:t>
      </w:r>
    </w:p>
    <w:p w14:paraId="4357446B" w14:textId="62C397D6" w:rsidR="009F09AB" w:rsidRPr="002846D1" w:rsidRDefault="009F09AB" w:rsidP="00861B3E">
      <w:pPr>
        <w:jc w:val="both"/>
        <w:rPr>
          <w:lang w:eastAsia="en-US"/>
        </w:rPr>
      </w:pPr>
      <w:r w:rsidRPr="002846D1">
        <w:rPr>
          <w:noProof/>
          <w:lang w:eastAsia="en-US"/>
        </w:rPr>
        <w:lastRenderedPageBreak/>
        <mc:AlternateContent>
          <mc:Choice Requires="wps">
            <w:drawing>
              <wp:inline distT="0" distB="0" distL="0" distR="0" wp14:anchorId="04A4CEE7" wp14:editId="41A22572">
                <wp:extent cx="5926347" cy="1404620"/>
                <wp:effectExtent l="0" t="0" r="1778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347" cy="1404620"/>
                        </a:xfrm>
                        <a:prstGeom prst="rect">
                          <a:avLst/>
                        </a:prstGeom>
                        <a:solidFill>
                          <a:srgbClr val="FFFFFF"/>
                        </a:solidFill>
                        <a:ln w="9525">
                          <a:solidFill>
                            <a:srgbClr val="000000"/>
                          </a:solidFill>
                          <a:miter lim="800000"/>
                          <a:headEnd/>
                          <a:tailEnd/>
                        </a:ln>
                      </wps:spPr>
                      <wps:txbx>
                        <w:txbxContent>
                          <w:p w14:paraId="41E340A3" w14:textId="77777777" w:rsidR="009F09AB" w:rsidRPr="009F09AB" w:rsidRDefault="009F09AB" w:rsidP="009F09AB">
                            <w:pPr>
                              <w:keepNext/>
                              <w:keepLines/>
                              <w:overflowPunct w:val="0"/>
                              <w:autoSpaceDE w:val="0"/>
                              <w:autoSpaceDN w:val="0"/>
                              <w:adjustRightInd w:val="0"/>
                              <w:spacing w:before="120" w:after="180" w:line="240" w:lineRule="auto"/>
                              <w:textAlignment w:val="baseline"/>
                              <w:outlineLvl w:val="2"/>
                              <w:rPr>
                                <w:rFonts w:eastAsia="Times New Roman" w:cs="Times New Roman"/>
                                <w:sz w:val="20"/>
                                <w:szCs w:val="24"/>
                                <w:lang w:val="en-GB" w:eastAsia="x-none"/>
                              </w:rPr>
                            </w:pPr>
                            <w:bookmarkStart w:id="3" w:name="_Toc516760220"/>
                            <w:r w:rsidRPr="009F09AB">
                              <w:rPr>
                                <w:rFonts w:eastAsia="Times New Roman" w:cs="Times New Roman"/>
                                <w:sz w:val="20"/>
                                <w:szCs w:val="24"/>
                                <w:lang w:val="en-GB" w:eastAsia="x-none"/>
                              </w:rPr>
                              <w:t>A.2.4.2</w:t>
                            </w:r>
                            <w:r w:rsidRPr="009F09AB">
                              <w:rPr>
                                <w:rFonts w:eastAsia="Times New Roman" w:cs="Times New Roman"/>
                                <w:sz w:val="20"/>
                                <w:szCs w:val="24"/>
                                <w:lang w:val="en-GB" w:eastAsia="x-none"/>
                              </w:rPr>
                              <w:tab/>
                              <w:t>Notebook</w:t>
                            </w:r>
                            <w:bookmarkEnd w:id="3"/>
                          </w:p>
                          <w:p w14:paraId="4633907F"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A notebook PC is a portable personal computer combining the computer, keyboard and display in one form factor. Typically the keyboard is built into the base and the display is hinged along the back edge of the base. The largest single dimension for a notebook is limited to 0.42 m.</w:t>
                            </w:r>
                          </w:p>
                          <w:p w14:paraId="433B2576"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 xml:space="preserve">As notebooks are not body worn equipment nor recommended for use placed directly on the lap, the notebook </w:t>
                            </w:r>
                            <w:r w:rsidRPr="009F09AB">
                              <w:rPr>
                                <w:rFonts w:ascii="Times New Roman" w:eastAsia="Times New Roman" w:hAnsi="Times New Roman" w:cs="Times New Roman"/>
                                <w:sz w:val="16"/>
                                <w:szCs w:val="20"/>
                                <w:highlight w:val="yellow"/>
                                <w:lang w:val="en-GB" w:eastAsia="en-US"/>
                              </w:rPr>
                              <w:t>shall be tested in a free space configuration</w:t>
                            </w:r>
                            <w:r w:rsidRPr="009F09AB">
                              <w:rPr>
                                <w:rFonts w:ascii="Times New Roman" w:eastAsia="Times New Roman" w:hAnsi="Times New Roman" w:cs="Times New Roman"/>
                                <w:sz w:val="16"/>
                                <w:szCs w:val="20"/>
                                <w:lang w:val="en-GB" w:eastAsia="en-US"/>
                              </w:rPr>
                              <w:t xml:space="preserve"> without head and hand phantoms. </w:t>
                            </w:r>
                          </w:p>
                          <w:p w14:paraId="4F190B17"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When the notebook is placed in a measurement chamber the display shall be configured according to Table A.2.4.2-1.</w:t>
                            </w:r>
                          </w:p>
                          <w:p w14:paraId="0ECB486D" w14:textId="77777777" w:rsidR="009F09AB" w:rsidRPr="009F09AB" w:rsidRDefault="009F09AB" w:rsidP="009F09AB">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x-none"/>
                              </w:rPr>
                            </w:pPr>
                            <w:bookmarkStart w:id="4" w:name="_Ref289241988"/>
                            <w:r w:rsidRPr="009F09AB">
                              <w:rPr>
                                <w:rFonts w:eastAsia="Times New Roman" w:cs="Times New Roman"/>
                                <w:b/>
                                <w:sz w:val="16"/>
                                <w:szCs w:val="20"/>
                                <w:lang w:val="en-GB" w:eastAsia="x-none"/>
                              </w:rPr>
                              <w:t>Table</w:t>
                            </w:r>
                            <w:bookmarkEnd w:id="4"/>
                            <w:r w:rsidRPr="009F09AB">
                              <w:rPr>
                                <w:rFonts w:eastAsia="Times New Roman" w:cs="Times New Roman"/>
                                <w:b/>
                                <w:sz w:val="16"/>
                                <w:szCs w:val="20"/>
                                <w:lang w:val="en-GB" w:eastAsia="x-none"/>
                              </w:rPr>
                              <w:t xml:space="preserve"> A.2.4.2-1: Display Settings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971"/>
                              <w:gridCol w:w="4246"/>
                            </w:tblGrid>
                            <w:tr w:rsidR="009F09AB" w:rsidRPr="009F09AB" w14:paraId="398EAFDE" w14:textId="77777777" w:rsidTr="004B2080">
                              <w:trPr>
                                <w:jc w:val="center"/>
                              </w:trPr>
                              <w:tc>
                                <w:tcPr>
                                  <w:tcW w:w="1863" w:type="dxa"/>
                                  <w:shd w:val="clear" w:color="auto" w:fill="auto"/>
                                </w:tcPr>
                                <w:p w14:paraId="27A6339F"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Parameter</w:t>
                                  </w:r>
                                </w:p>
                              </w:tc>
                              <w:tc>
                                <w:tcPr>
                                  <w:tcW w:w="1971" w:type="dxa"/>
                                  <w:shd w:val="clear" w:color="auto" w:fill="auto"/>
                                </w:tcPr>
                                <w:p w14:paraId="2E17332E"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Value</w:t>
                                  </w:r>
                                </w:p>
                              </w:tc>
                              <w:tc>
                                <w:tcPr>
                                  <w:tcW w:w="4246" w:type="dxa"/>
                                  <w:shd w:val="clear" w:color="auto" w:fill="auto"/>
                                </w:tcPr>
                                <w:p w14:paraId="4B132C13"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Note</w:t>
                                  </w:r>
                                </w:p>
                              </w:tc>
                            </w:tr>
                            <w:tr w:rsidR="009F09AB" w:rsidRPr="009F09AB" w14:paraId="704C0859" w14:textId="77777777" w:rsidTr="004B2080">
                              <w:trPr>
                                <w:jc w:val="center"/>
                              </w:trPr>
                              <w:tc>
                                <w:tcPr>
                                  <w:tcW w:w="1863" w:type="dxa"/>
                                  <w:shd w:val="clear" w:color="auto" w:fill="auto"/>
                                </w:tcPr>
                                <w:p w14:paraId="31FD9EC2"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en-US"/>
                                    </w:rPr>
                                  </w:pPr>
                                  <w:r w:rsidRPr="009F09AB">
                                    <w:rPr>
                                      <w:rFonts w:eastAsia="Times New Roman" w:cs="Times New Roman"/>
                                      <w:sz w:val="14"/>
                                      <w:szCs w:val="20"/>
                                      <w:highlight w:val="yellow"/>
                                      <w:lang w:val="en-GB" w:eastAsia="en-US"/>
                                    </w:rPr>
                                    <w:t>Display lid angle</w:t>
                                  </w:r>
                                </w:p>
                              </w:tc>
                              <w:tc>
                                <w:tcPr>
                                  <w:tcW w:w="1971" w:type="dxa"/>
                                  <w:shd w:val="clear" w:color="auto" w:fill="auto"/>
                                </w:tcPr>
                                <w:p w14:paraId="69C03A69"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en-US"/>
                                    </w:rPr>
                                  </w:pPr>
                                  <w:r w:rsidRPr="009F09AB">
                                    <w:rPr>
                                      <w:rFonts w:eastAsia="Times New Roman" w:cs="Times New Roman"/>
                                      <w:sz w:val="14"/>
                                      <w:szCs w:val="20"/>
                                      <w:highlight w:val="yellow"/>
                                      <w:lang w:val="en-GB" w:eastAsia="en-US"/>
                                    </w:rPr>
                                    <w:t>110 +/- 5 degrees</w:t>
                                  </w:r>
                                </w:p>
                              </w:tc>
                              <w:tc>
                                <w:tcPr>
                                  <w:tcW w:w="4246" w:type="dxa"/>
                                  <w:shd w:val="clear" w:color="auto" w:fill="auto"/>
                                </w:tcPr>
                                <w:p w14:paraId="0E8DC85B"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highlight w:val="yellow"/>
                                      <w:lang w:val="en-GB" w:eastAsia="en-US"/>
                                    </w:rPr>
                                  </w:pPr>
                                  <w:r w:rsidRPr="009F09AB">
                                    <w:rPr>
                                      <w:rFonts w:eastAsia="Times New Roman" w:cs="Times New Roman"/>
                                      <w:sz w:val="14"/>
                                      <w:szCs w:val="20"/>
                                      <w:highlight w:val="yellow"/>
                                      <w:lang w:val="en-GB" w:eastAsia="en-US"/>
                                    </w:rPr>
                                    <w:t>The lid angle is defined as the angle between the front of the display to the levelled base.</w:t>
                                  </w:r>
                                </w:p>
                              </w:tc>
                            </w:tr>
                            <w:tr w:rsidR="009F09AB" w:rsidRPr="009F09AB" w14:paraId="21FCDAC7" w14:textId="77777777" w:rsidTr="004B2080">
                              <w:trPr>
                                <w:jc w:val="center"/>
                              </w:trPr>
                              <w:tc>
                                <w:tcPr>
                                  <w:tcW w:w="1863" w:type="dxa"/>
                                  <w:shd w:val="clear" w:color="auto" w:fill="auto"/>
                                </w:tcPr>
                                <w:p w14:paraId="2FE92E80"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LCD Backlight</w:t>
                                  </w:r>
                                </w:p>
                              </w:tc>
                              <w:tc>
                                <w:tcPr>
                                  <w:tcW w:w="1971" w:type="dxa"/>
                                  <w:shd w:val="clear" w:color="auto" w:fill="auto"/>
                                </w:tcPr>
                                <w:p w14:paraId="1FA9BB32"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50%</w:t>
                                  </w:r>
                                </w:p>
                              </w:tc>
                              <w:tc>
                                <w:tcPr>
                                  <w:tcW w:w="4246" w:type="dxa"/>
                                  <w:shd w:val="clear" w:color="auto" w:fill="auto"/>
                                </w:tcPr>
                                <w:p w14:paraId="4D7F26B5"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33DBA820" w14:textId="77777777" w:rsidTr="004B2080">
                              <w:trPr>
                                <w:jc w:val="center"/>
                              </w:trPr>
                              <w:tc>
                                <w:tcPr>
                                  <w:tcW w:w="1863" w:type="dxa"/>
                                  <w:shd w:val="clear" w:color="auto" w:fill="auto"/>
                                </w:tcPr>
                                <w:p w14:paraId="7C61C2C8"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Ambient sensor</w:t>
                                  </w:r>
                                </w:p>
                              </w:tc>
                              <w:tc>
                                <w:tcPr>
                                  <w:tcW w:w="1971" w:type="dxa"/>
                                  <w:shd w:val="clear" w:color="auto" w:fill="auto"/>
                                </w:tcPr>
                                <w:p w14:paraId="4D7A5F3A"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4246" w:type="dxa"/>
                                  <w:shd w:val="clear" w:color="auto" w:fill="auto"/>
                                </w:tcPr>
                                <w:p w14:paraId="6AA4158D"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bl>
                          <w:p w14:paraId="0CCDAEAB"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p>
                          <w:p w14:paraId="49B27DD5"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A typical notebook PC is equipped with several radio access technologies. During the measurement the DUT shall be configured according to Table A.2.4.2-2.</w:t>
                            </w:r>
                          </w:p>
                          <w:p w14:paraId="5F92388E" w14:textId="77777777" w:rsidR="009F09AB" w:rsidRPr="009F09AB" w:rsidRDefault="009F09AB" w:rsidP="009F09AB">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x-none"/>
                              </w:rPr>
                            </w:pPr>
                            <w:bookmarkStart w:id="5" w:name="_Ref289241993"/>
                            <w:r w:rsidRPr="009F09AB">
                              <w:rPr>
                                <w:rFonts w:eastAsia="Times New Roman" w:cs="Times New Roman"/>
                                <w:b/>
                                <w:sz w:val="16"/>
                                <w:szCs w:val="20"/>
                                <w:lang w:val="en-GB" w:eastAsia="x-none"/>
                              </w:rPr>
                              <w:t>Table</w:t>
                            </w:r>
                            <w:bookmarkEnd w:id="5"/>
                            <w:r w:rsidRPr="009F09AB">
                              <w:rPr>
                                <w:rFonts w:eastAsia="Times New Roman" w:cs="Times New Roman"/>
                                <w:b/>
                                <w:sz w:val="16"/>
                                <w:szCs w:val="20"/>
                                <w:lang w:val="en-GB" w:eastAsia="x-none"/>
                              </w:rPr>
                              <w:t xml:space="preserve"> A.2.4.2-2: Embedded radio transmitters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971"/>
                              <w:gridCol w:w="4246"/>
                            </w:tblGrid>
                            <w:tr w:rsidR="009F09AB" w:rsidRPr="009F09AB" w14:paraId="2CF8AB57" w14:textId="77777777" w:rsidTr="004B2080">
                              <w:trPr>
                                <w:jc w:val="center"/>
                              </w:trPr>
                              <w:tc>
                                <w:tcPr>
                                  <w:tcW w:w="1863" w:type="dxa"/>
                                  <w:shd w:val="clear" w:color="auto" w:fill="auto"/>
                                </w:tcPr>
                                <w:p w14:paraId="07909A2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Parameter</w:t>
                                  </w:r>
                                </w:p>
                              </w:tc>
                              <w:tc>
                                <w:tcPr>
                                  <w:tcW w:w="1971" w:type="dxa"/>
                                  <w:shd w:val="clear" w:color="auto" w:fill="auto"/>
                                </w:tcPr>
                                <w:p w14:paraId="517743C1"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Value</w:t>
                                  </w:r>
                                </w:p>
                              </w:tc>
                              <w:tc>
                                <w:tcPr>
                                  <w:tcW w:w="4246" w:type="dxa"/>
                                  <w:shd w:val="clear" w:color="auto" w:fill="auto"/>
                                </w:tcPr>
                                <w:p w14:paraId="676F1EA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Note</w:t>
                                  </w:r>
                                </w:p>
                              </w:tc>
                            </w:tr>
                            <w:tr w:rsidR="009F09AB" w:rsidRPr="009F09AB" w14:paraId="5B84F5BE" w14:textId="77777777" w:rsidTr="004B2080">
                              <w:trPr>
                                <w:jc w:val="center"/>
                              </w:trPr>
                              <w:tc>
                                <w:tcPr>
                                  <w:tcW w:w="1863" w:type="dxa"/>
                                  <w:shd w:val="clear" w:color="auto" w:fill="auto"/>
                                </w:tcPr>
                                <w:p w14:paraId="5AD1EFF0"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WWAN</w:t>
                                  </w:r>
                                </w:p>
                              </w:tc>
                              <w:tc>
                                <w:tcPr>
                                  <w:tcW w:w="1971" w:type="dxa"/>
                                  <w:shd w:val="clear" w:color="auto" w:fill="auto"/>
                                </w:tcPr>
                                <w:p w14:paraId="42EEA108"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Enabled</w:t>
                                  </w:r>
                                </w:p>
                              </w:tc>
                              <w:tc>
                                <w:tcPr>
                                  <w:tcW w:w="4246" w:type="dxa"/>
                                  <w:shd w:val="clear" w:color="auto" w:fill="auto"/>
                                </w:tcPr>
                                <w:p w14:paraId="57A47763"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This is the DUT transceiver</w:t>
                                  </w:r>
                                </w:p>
                              </w:tc>
                            </w:tr>
                            <w:tr w:rsidR="009F09AB" w:rsidRPr="009F09AB" w14:paraId="2ACBB6E7" w14:textId="77777777" w:rsidTr="004B2080">
                              <w:trPr>
                                <w:jc w:val="center"/>
                              </w:trPr>
                              <w:tc>
                                <w:tcPr>
                                  <w:tcW w:w="1863" w:type="dxa"/>
                                  <w:shd w:val="clear" w:color="auto" w:fill="auto"/>
                                </w:tcPr>
                                <w:p w14:paraId="16D45FA1"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Other transceivers</w:t>
                                  </w:r>
                                </w:p>
                              </w:tc>
                              <w:tc>
                                <w:tcPr>
                                  <w:tcW w:w="1971" w:type="dxa"/>
                                  <w:shd w:val="clear" w:color="auto" w:fill="auto"/>
                                </w:tcPr>
                                <w:p w14:paraId="6C6562A7"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4246" w:type="dxa"/>
                                  <w:shd w:val="clear" w:color="auto" w:fill="auto"/>
                                </w:tcPr>
                                <w:p w14:paraId="08867F3B"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UWB, WLAN, Bluetooth™</w:t>
                                  </w:r>
                                </w:p>
                              </w:tc>
                            </w:tr>
                          </w:tbl>
                          <w:p w14:paraId="643485CC"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p>
                          <w:p w14:paraId="4DFDC0B2"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The notebook power management shall be configured according to Table A.2.4.2-3.</w:t>
                            </w:r>
                          </w:p>
                          <w:p w14:paraId="1AD6417C" w14:textId="77777777" w:rsidR="009F09AB" w:rsidRPr="009F09AB" w:rsidRDefault="009F09AB" w:rsidP="009F09AB">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x-none"/>
                              </w:rPr>
                            </w:pPr>
                            <w:bookmarkStart w:id="6" w:name="_Ref289241995"/>
                            <w:r w:rsidRPr="009F09AB">
                              <w:rPr>
                                <w:rFonts w:eastAsia="Times New Roman" w:cs="Times New Roman"/>
                                <w:b/>
                                <w:sz w:val="16"/>
                                <w:szCs w:val="20"/>
                                <w:lang w:val="en-GB" w:eastAsia="x-none"/>
                              </w:rPr>
                              <w:t>Table</w:t>
                            </w:r>
                            <w:bookmarkEnd w:id="6"/>
                            <w:r w:rsidRPr="009F09AB">
                              <w:rPr>
                                <w:rFonts w:eastAsia="Times New Roman" w:cs="Times New Roman"/>
                                <w:b/>
                                <w:sz w:val="16"/>
                                <w:szCs w:val="20"/>
                                <w:lang w:val="en-GB" w:eastAsia="x-none"/>
                              </w:rPr>
                              <w:t xml:space="preserve"> A.2.4.2-3: Power management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1980"/>
                              <w:gridCol w:w="2829"/>
                            </w:tblGrid>
                            <w:tr w:rsidR="009F09AB" w:rsidRPr="009F09AB" w14:paraId="2C29674B" w14:textId="77777777" w:rsidTr="004B2080">
                              <w:trPr>
                                <w:jc w:val="center"/>
                              </w:trPr>
                              <w:tc>
                                <w:tcPr>
                                  <w:tcW w:w="3271" w:type="dxa"/>
                                  <w:shd w:val="clear" w:color="auto" w:fill="auto"/>
                                </w:tcPr>
                                <w:p w14:paraId="289AFD34"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Parameter</w:t>
                                  </w:r>
                                </w:p>
                              </w:tc>
                              <w:tc>
                                <w:tcPr>
                                  <w:tcW w:w="1980" w:type="dxa"/>
                                  <w:shd w:val="clear" w:color="auto" w:fill="auto"/>
                                </w:tcPr>
                                <w:p w14:paraId="5CF06E7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Value</w:t>
                                  </w:r>
                                </w:p>
                              </w:tc>
                              <w:tc>
                                <w:tcPr>
                                  <w:tcW w:w="2829" w:type="dxa"/>
                                  <w:shd w:val="clear" w:color="auto" w:fill="auto"/>
                                </w:tcPr>
                                <w:p w14:paraId="0ECB668A"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Note</w:t>
                                  </w:r>
                                </w:p>
                              </w:tc>
                            </w:tr>
                            <w:tr w:rsidR="009F09AB" w:rsidRPr="009F09AB" w14:paraId="5BD2CF19" w14:textId="77777777" w:rsidTr="004B2080">
                              <w:trPr>
                                <w:jc w:val="center"/>
                              </w:trPr>
                              <w:tc>
                                <w:tcPr>
                                  <w:tcW w:w="3271" w:type="dxa"/>
                                  <w:shd w:val="clear" w:color="auto" w:fill="auto"/>
                                </w:tcPr>
                                <w:p w14:paraId="4B6C73B3"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Screensaver</w:t>
                                  </w:r>
                                </w:p>
                              </w:tc>
                              <w:tc>
                                <w:tcPr>
                                  <w:tcW w:w="1980" w:type="dxa"/>
                                  <w:shd w:val="clear" w:color="auto" w:fill="auto"/>
                                </w:tcPr>
                                <w:p w14:paraId="1A9F707F"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2829" w:type="dxa"/>
                                  <w:shd w:val="clear" w:color="auto" w:fill="auto"/>
                                </w:tcPr>
                                <w:p w14:paraId="71AB8323"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4B39F1F9" w14:textId="77777777" w:rsidTr="004B2080">
                              <w:trPr>
                                <w:jc w:val="center"/>
                              </w:trPr>
                              <w:tc>
                                <w:tcPr>
                                  <w:tcW w:w="3271" w:type="dxa"/>
                                  <w:shd w:val="clear" w:color="auto" w:fill="auto"/>
                                </w:tcPr>
                                <w:p w14:paraId="415FD5D0"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Turn OFF display</w:t>
                                  </w:r>
                                </w:p>
                              </w:tc>
                              <w:tc>
                                <w:tcPr>
                                  <w:tcW w:w="1980" w:type="dxa"/>
                                  <w:shd w:val="clear" w:color="auto" w:fill="auto"/>
                                </w:tcPr>
                                <w:p w14:paraId="149A5D57"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00FB7EBE"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24E42EE3" w14:textId="77777777" w:rsidTr="004B2080">
                              <w:trPr>
                                <w:jc w:val="center"/>
                              </w:trPr>
                              <w:tc>
                                <w:tcPr>
                                  <w:tcW w:w="3271" w:type="dxa"/>
                                  <w:shd w:val="clear" w:color="auto" w:fill="auto"/>
                                </w:tcPr>
                                <w:p w14:paraId="0904CB15"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Turn OFF Hard drive</w:t>
                                  </w:r>
                                </w:p>
                              </w:tc>
                              <w:tc>
                                <w:tcPr>
                                  <w:tcW w:w="1980" w:type="dxa"/>
                                  <w:shd w:val="clear" w:color="auto" w:fill="auto"/>
                                </w:tcPr>
                                <w:p w14:paraId="17EF999B"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5DE492E4"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5574D5F8" w14:textId="77777777" w:rsidTr="004B2080">
                              <w:trPr>
                                <w:jc w:val="center"/>
                              </w:trPr>
                              <w:tc>
                                <w:tcPr>
                                  <w:tcW w:w="3271" w:type="dxa"/>
                                  <w:shd w:val="clear" w:color="auto" w:fill="auto"/>
                                </w:tcPr>
                                <w:p w14:paraId="60E7902E"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System Hibernate</w:t>
                                  </w:r>
                                </w:p>
                              </w:tc>
                              <w:tc>
                                <w:tcPr>
                                  <w:tcW w:w="1980" w:type="dxa"/>
                                  <w:shd w:val="clear" w:color="auto" w:fill="auto"/>
                                </w:tcPr>
                                <w:p w14:paraId="2E932D1F"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5F36D421"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485822E7" w14:textId="77777777" w:rsidTr="004B2080">
                              <w:trPr>
                                <w:jc w:val="center"/>
                              </w:trPr>
                              <w:tc>
                                <w:tcPr>
                                  <w:tcW w:w="3271" w:type="dxa"/>
                                  <w:shd w:val="clear" w:color="auto" w:fill="auto"/>
                                </w:tcPr>
                                <w:p w14:paraId="7E417F14"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System Standby</w:t>
                                  </w:r>
                                </w:p>
                              </w:tc>
                              <w:tc>
                                <w:tcPr>
                                  <w:tcW w:w="1980" w:type="dxa"/>
                                  <w:shd w:val="clear" w:color="auto" w:fill="auto"/>
                                </w:tcPr>
                                <w:p w14:paraId="31B5295D"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0E009B72"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3EB83715" w14:textId="77777777" w:rsidTr="004B2080">
                              <w:trPr>
                                <w:jc w:val="center"/>
                              </w:trPr>
                              <w:tc>
                                <w:tcPr>
                                  <w:tcW w:w="3271" w:type="dxa"/>
                                  <w:shd w:val="clear" w:color="auto" w:fill="auto"/>
                                </w:tcPr>
                                <w:p w14:paraId="783FE47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Dynamic control of clock frequencies</w:t>
                                  </w:r>
                                </w:p>
                              </w:tc>
                              <w:tc>
                                <w:tcPr>
                                  <w:tcW w:w="1980" w:type="dxa"/>
                                  <w:shd w:val="clear" w:color="auto" w:fill="auto"/>
                                </w:tcPr>
                                <w:p w14:paraId="462D70D1"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2829" w:type="dxa"/>
                                  <w:shd w:val="clear" w:color="auto" w:fill="auto"/>
                                </w:tcPr>
                                <w:p w14:paraId="584DE0DC"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29361F19" w14:textId="77777777" w:rsidTr="004B2080">
                              <w:trPr>
                                <w:jc w:val="center"/>
                              </w:trPr>
                              <w:tc>
                                <w:tcPr>
                                  <w:tcW w:w="3271" w:type="dxa"/>
                                  <w:shd w:val="clear" w:color="auto" w:fill="auto"/>
                                </w:tcPr>
                                <w:p w14:paraId="3C25EE55"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Power source</w:t>
                                  </w:r>
                                </w:p>
                              </w:tc>
                              <w:tc>
                                <w:tcPr>
                                  <w:tcW w:w="1980" w:type="dxa"/>
                                  <w:shd w:val="clear" w:color="auto" w:fill="auto"/>
                                </w:tcPr>
                                <w:p w14:paraId="1634F438"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Standard battery</w:t>
                                  </w:r>
                                </w:p>
                              </w:tc>
                              <w:tc>
                                <w:tcPr>
                                  <w:tcW w:w="2829" w:type="dxa"/>
                                  <w:shd w:val="clear" w:color="auto" w:fill="auto"/>
                                </w:tcPr>
                                <w:p w14:paraId="0889CACF"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bl>
                          <w:p w14:paraId="1C53C8E4" w14:textId="77777777" w:rsidR="009F09AB" w:rsidRPr="009F09AB" w:rsidRDefault="009F09AB" w:rsidP="009F09AB">
                            <w:pPr>
                              <w:overflowPunct w:val="0"/>
                              <w:autoSpaceDE w:val="0"/>
                              <w:autoSpaceDN w:val="0"/>
                              <w:adjustRightInd w:val="0"/>
                              <w:spacing w:after="180" w:line="240" w:lineRule="auto"/>
                              <w:textAlignment w:val="baseline"/>
                              <w:rPr>
                                <w:rFonts w:eastAsia="MS Mincho" w:cs="Times New Roman"/>
                                <w:sz w:val="16"/>
                                <w:szCs w:val="20"/>
                                <w:lang w:val="en-GB" w:eastAsia="en-US"/>
                              </w:rPr>
                            </w:pPr>
                          </w:p>
                          <w:p w14:paraId="2983F321" w14:textId="5EBF24BD"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If the notebook is equipped with retractable antennas the device shall be tested with the antennas in a configuration recommended by the manufactures.</w:t>
                            </w:r>
                          </w:p>
                        </w:txbxContent>
                      </wps:txbx>
                      <wps:bodyPr rot="0" vert="horz" wrap="square" lIns="91440" tIns="45720" rIns="91440" bIns="45720" anchor="t" anchorCtr="0">
                        <a:spAutoFit/>
                      </wps:bodyPr>
                    </wps:wsp>
                  </a:graphicData>
                </a:graphic>
              </wp:inline>
            </w:drawing>
          </mc:Choice>
          <mc:Fallback>
            <w:pict>
              <v:shapetype w14:anchorId="04A4CEE7" id="_x0000_t202" coordsize="21600,21600" o:spt="202" path="m,l,21600r21600,l21600,xe">
                <v:stroke joinstyle="miter"/>
                <v:path gradientshapeok="t" o:connecttype="rect"/>
              </v:shapetype>
              <v:shape id="_x0000_s1027" type="#_x0000_t202" style="width:46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">
                <v:textbox style="mso-fit-shape-to-text:t">
                  <w:txbxContent>
                    <w:p w14:paraId="41E340A3" w14:textId="77777777" w:rsidR="009F09AB" w:rsidRPr="009F09AB" w:rsidRDefault="009F09AB" w:rsidP="009F09AB">
                      <w:pPr>
                        <w:keepNext/>
                        <w:keepLines/>
                        <w:overflowPunct w:val="0"/>
                        <w:autoSpaceDE w:val="0"/>
                        <w:autoSpaceDN w:val="0"/>
                        <w:adjustRightInd w:val="0"/>
                        <w:spacing w:before="120" w:after="180" w:line="240" w:lineRule="auto"/>
                        <w:textAlignment w:val="baseline"/>
                        <w:outlineLvl w:val="2"/>
                        <w:rPr>
                          <w:rFonts w:eastAsia="Times New Roman" w:cs="Times New Roman"/>
                          <w:sz w:val="20"/>
                          <w:szCs w:val="24"/>
                          <w:lang w:val="en-GB" w:eastAsia="x-none"/>
                        </w:rPr>
                      </w:pPr>
                      <w:bookmarkStart w:id="7" w:name="_Toc516760220"/>
                      <w:r w:rsidRPr="009F09AB">
                        <w:rPr>
                          <w:rFonts w:eastAsia="Times New Roman" w:cs="Times New Roman"/>
                          <w:sz w:val="20"/>
                          <w:szCs w:val="24"/>
                          <w:lang w:val="en-GB" w:eastAsia="x-none"/>
                        </w:rPr>
                        <w:t>A.2.4.2</w:t>
                      </w:r>
                      <w:r w:rsidRPr="009F09AB">
                        <w:rPr>
                          <w:rFonts w:eastAsia="Times New Roman" w:cs="Times New Roman"/>
                          <w:sz w:val="20"/>
                          <w:szCs w:val="24"/>
                          <w:lang w:val="en-GB" w:eastAsia="x-none"/>
                        </w:rPr>
                        <w:tab/>
                        <w:t>Notebook</w:t>
                      </w:r>
                      <w:bookmarkEnd w:id="7"/>
                    </w:p>
                    <w:p w14:paraId="4633907F"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A notebook PC is a portable personal computer combining the computer, keyboard and display in one form factor. Typically the keyboard is built into the base and the display is hinged along the back edge of the base. The largest single dimension for a notebook is limited to 0.42 m.</w:t>
                      </w:r>
                    </w:p>
                    <w:p w14:paraId="433B2576"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 xml:space="preserve">As notebooks are not body worn equipment nor recommended for use placed directly on the lap, the notebook </w:t>
                      </w:r>
                      <w:r w:rsidRPr="009F09AB">
                        <w:rPr>
                          <w:rFonts w:ascii="Times New Roman" w:eastAsia="Times New Roman" w:hAnsi="Times New Roman" w:cs="Times New Roman"/>
                          <w:sz w:val="16"/>
                          <w:szCs w:val="20"/>
                          <w:highlight w:val="yellow"/>
                          <w:lang w:val="en-GB" w:eastAsia="en-US"/>
                        </w:rPr>
                        <w:t>shall be tested in a free space configuration</w:t>
                      </w:r>
                      <w:r w:rsidRPr="009F09AB">
                        <w:rPr>
                          <w:rFonts w:ascii="Times New Roman" w:eastAsia="Times New Roman" w:hAnsi="Times New Roman" w:cs="Times New Roman"/>
                          <w:sz w:val="16"/>
                          <w:szCs w:val="20"/>
                          <w:lang w:val="en-GB" w:eastAsia="en-US"/>
                        </w:rPr>
                        <w:t xml:space="preserve"> without head and hand phantoms. </w:t>
                      </w:r>
                    </w:p>
                    <w:p w14:paraId="4F190B17"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When the notebook is placed in a measurement chamber the display shall be configured according to Table A.2.4.2-1.</w:t>
                      </w:r>
                    </w:p>
                    <w:p w14:paraId="0ECB486D" w14:textId="77777777" w:rsidR="009F09AB" w:rsidRPr="009F09AB" w:rsidRDefault="009F09AB" w:rsidP="009F09AB">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x-none"/>
                        </w:rPr>
                      </w:pPr>
                      <w:bookmarkStart w:id="8" w:name="_Ref289241988"/>
                      <w:r w:rsidRPr="009F09AB">
                        <w:rPr>
                          <w:rFonts w:eastAsia="Times New Roman" w:cs="Times New Roman"/>
                          <w:b/>
                          <w:sz w:val="16"/>
                          <w:szCs w:val="20"/>
                          <w:lang w:val="en-GB" w:eastAsia="x-none"/>
                        </w:rPr>
                        <w:t>Table</w:t>
                      </w:r>
                      <w:bookmarkEnd w:id="8"/>
                      <w:r w:rsidRPr="009F09AB">
                        <w:rPr>
                          <w:rFonts w:eastAsia="Times New Roman" w:cs="Times New Roman"/>
                          <w:b/>
                          <w:sz w:val="16"/>
                          <w:szCs w:val="20"/>
                          <w:lang w:val="en-GB" w:eastAsia="x-none"/>
                        </w:rPr>
                        <w:t xml:space="preserve"> A.2.4.2-1: Display Settings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971"/>
                        <w:gridCol w:w="4246"/>
                      </w:tblGrid>
                      <w:tr w:rsidR="009F09AB" w:rsidRPr="009F09AB" w14:paraId="398EAFDE" w14:textId="77777777" w:rsidTr="004B2080">
                        <w:trPr>
                          <w:jc w:val="center"/>
                        </w:trPr>
                        <w:tc>
                          <w:tcPr>
                            <w:tcW w:w="1863" w:type="dxa"/>
                            <w:shd w:val="clear" w:color="auto" w:fill="auto"/>
                          </w:tcPr>
                          <w:p w14:paraId="27A6339F"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Parameter</w:t>
                            </w:r>
                          </w:p>
                        </w:tc>
                        <w:tc>
                          <w:tcPr>
                            <w:tcW w:w="1971" w:type="dxa"/>
                            <w:shd w:val="clear" w:color="auto" w:fill="auto"/>
                          </w:tcPr>
                          <w:p w14:paraId="2E17332E"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Value</w:t>
                            </w:r>
                          </w:p>
                        </w:tc>
                        <w:tc>
                          <w:tcPr>
                            <w:tcW w:w="4246" w:type="dxa"/>
                            <w:shd w:val="clear" w:color="auto" w:fill="auto"/>
                          </w:tcPr>
                          <w:p w14:paraId="4B132C13"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Note</w:t>
                            </w:r>
                          </w:p>
                        </w:tc>
                      </w:tr>
                      <w:tr w:rsidR="009F09AB" w:rsidRPr="009F09AB" w14:paraId="704C0859" w14:textId="77777777" w:rsidTr="004B2080">
                        <w:trPr>
                          <w:jc w:val="center"/>
                        </w:trPr>
                        <w:tc>
                          <w:tcPr>
                            <w:tcW w:w="1863" w:type="dxa"/>
                            <w:shd w:val="clear" w:color="auto" w:fill="auto"/>
                          </w:tcPr>
                          <w:p w14:paraId="31FD9EC2"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en-US"/>
                              </w:rPr>
                            </w:pPr>
                            <w:r w:rsidRPr="009F09AB">
                              <w:rPr>
                                <w:rFonts w:eastAsia="Times New Roman" w:cs="Times New Roman"/>
                                <w:sz w:val="14"/>
                                <w:szCs w:val="20"/>
                                <w:highlight w:val="yellow"/>
                                <w:lang w:val="en-GB" w:eastAsia="en-US"/>
                              </w:rPr>
                              <w:t>Display lid angle</w:t>
                            </w:r>
                          </w:p>
                        </w:tc>
                        <w:tc>
                          <w:tcPr>
                            <w:tcW w:w="1971" w:type="dxa"/>
                            <w:shd w:val="clear" w:color="auto" w:fill="auto"/>
                          </w:tcPr>
                          <w:p w14:paraId="69C03A69"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highlight w:val="yellow"/>
                                <w:lang w:val="en-GB" w:eastAsia="en-US"/>
                              </w:rPr>
                            </w:pPr>
                            <w:r w:rsidRPr="009F09AB">
                              <w:rPr>
                                <w:rFonts w:eastAsia="Times New Roman" w:cs="Times New Roman"/>
                                <w:sz w:val="14"/>
                                <w:szCs w:val="20"/>
                                <w:highlight w:val="yellow"/>
                                <w:lang w:val="en-GB" w:eastAsia="en-US"/>
                              </w:rPr>
                              <w:t>110 +/- 5 degrees</w:t>
                            </w:r>
                          </w:p>
                        </w:tc>
                        <w:tc>
                          <w:tcPr>
                            <w:tcW w:w="4246" w:type="dxa"/>
                            <w:shd w:val="clear" w:color="auto" w:fill="auto"/>
                          </w:tcPr>
                          <w:p w14:paraId="0E8DC85B"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highlight w:val="yellow"/>
                                <w:lang w:val="en-GB" w:eastAsia="en-US"/>
                              </w:rPr>
                            </w:pPr>
                            <w:r w:rsidRPr="009F09AB">
                              <w:rPr>
                                <w:rFonts w:eastAsia="Times New Roman" w:cs="Times New Roman"/>
                                <w:sz w:val="14"/>
                                <w:szCs w:val="20"/>
                                <w:highlight w:val="yellow"/>
                                <w:lang w:val="en-GB" w:eastAsia="en-US"/>
                              </w:rPr>
                              <w:t>The lid angle is defined as the angle between the front of the display to the levelled base.</w:t>
                            </w:r>
                          </w:p>
                        </w:tc>
                      </w:tr>
                      <w:tr w:rsidR="009F09AB" w:rsidRPr="009F09AB" w14:paraId="21FCDAC7" w14:textId="77777777" w:rsidTr="004B2080">
                        <w:trPr>
                          <w:jc w:val="center"/>
                        </w:trPr>
                        <w:tc>
                          <w:tcPr>
                            <w:tcW w:w="1863" w:type="dxa"/>
                            <w:shd w:val="clear" w:color="auto" w:fill="auto"/>
                          </w:tcPr>
                          <w:p w14:paraId="2FE92E80"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LCD Backlight</w:t>
                            </w:r>
                          </w:p>
                        </w:tc>
                        <w:tc>
                          <w:tcPr>
                            <w:tcW w:w="1971" w:type="dxa"/>
                            <w:shd w:val="clear" w:color="auto" w:fill="auto"/>
                          </w:tcPr>
                          <w:p w14:paraId="1FA9BB32"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50%</w:t>
                            </w:r>
                          </w:p>
                        </w:tc>
                        <w:tc>
                          <w:tcPr>
                            <w:tcW w:w="4246" w:type="dxa"/>
                            <w:shd w:val="clear" w:color="auto" w:fill="auto"/>
                          </w:tcPr>
                          <w:p w14:paraId="4D7F26B5"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33DBA820" w14:textId="77777777" w:rsidTr="004B2080">
                        <w:trPr>
                          <w:jc w:val="center"/>
                        </w:trPr>
                        <w:tc>
                          <w:tcPr>
                            <w:tcW w:w="1863" w:type="dxa"/>
                            <w:shd w:val="clear" w:color="auto" w:fill="auto"/>
                          </w:tcPr>
                          <w:p w14:paraId="7C61C2C8"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Ambient sensor</w:t>
                            </w:r>
                          </w:p>
                        </w:tc>
                        <w:tc>
                          <w:tcPr>
                            <w:tcW w:w="1971" w:type="dxa"/>
                            <w:shd w:val="clear" w:color="auto" w:fill="auto"/>
                          </w:tcPr>
                          <w:p w14:paraId="4D7A5F3A"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4246" w:type="dxa"/>
                            <w:shd w:val="clear" w:color="auto" w:fill="auto"/>
                          </w:tcPr>
                          <w:p w14:paraId="6AA4158D"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bl>
                    <w:p w14:paraId="0CCDAEAB"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p>
                    <w:p w14:paraId="49B27DD5"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A typical notebook PC is equipped with several radio access technologies. During the measurement the DUT shall be configured according to Table A.2.4.2-2.</w:t>
                      </w:r>
                    </w:p>
                    <w:p w14:paraId="5F92388E" w14:textId="77777777" w:rsidR="009F09AB" w:rsidRPr="009F09AB" w:rsidRDefault="009F09AB" w:rsidP="009F09AB">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x-none"/>
                        </w:rPr>
                      </w:pPr>
                      <w:bookmarkStart w:id="9" w:name="_Ref289241993"/>
                      <w:r w:rsidRPr="009F09AB">
                        <w:rPr>
                          <w:rFonts w:eastAsia="Times New Roman" w:cs="Times New Roman"/>
                          <w:b/>
                          <w:sz w:val="16"/>
                          <w:szCs w:val="20"/>
                          <w:lang w:val="en-GB" w:eastAsia="x-none"/>
                        </w:rPr>
                        <w:t>Table</w:t>
                      </w:r>
                      <w:bookmarkEnd w:id="9"/>
                      <w:r w:rsidRPr="009F09AB">
                        <w:rPr>
                          <w:rFonts w:eastAsia="Times New Roman" w:cs="Times New Roman"/>
                          <w:b/>
                          <w:sz w:val="16"/>
                          <w:szCs w:val="20"/>
                          <w:lang w:val="en-GB" w:eastAsia="x-none"/>
                        </w:rPr>
                        <w:t xml:space="preserve"> A.2.4.2-2: Embedded radio transmitters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3"/>
                        <w:gridCol w:w="1971"/>
                        <w:gridCol w:w="4246"/>
                      </w:tblGrid>
                      <w:tr w:rsidR="009F09AB" w:rsidRPr="009F09AB" w14:paraId="2CF8AB57" w14:textId="77777777" w:rsidTr="004B2080">
                        <w:trPr>
                          <w:jc w:val="center"/>
                        </w:trPr>
                        <w:tc>
                          <w:tcPr>
                            <w:tcW w:w="1863" w:type="dxa"/>
                            <w:shd w:val="clear" w:color="auto" w:fill="auto"/>
                          </w:tcPr>
                          <w:p w14:paraId="07909A2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Parameter</w:t>
                            </w:r>
                          </w:p>
                        </w:tc>
                        <w:tc>
                          <w:tcPr>
                            <w:tcW w:w="1971" w:type="dxa"/>
                            <w:shd w:val="clear" w:color="auto" w:fill="auto"/>
                          </w:tcPr>
                          <w:p w14:paraId="517743C1"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Value</w:t>
                            </w:r>
                          </w:p>
                        </w:tc>
                        <w:tc>
                          <w:tcPr>
                            <w:tcW w:w="4246" w:type="dxa"/>
                            <w:shd w:val="clear" w:color="auto" w:fill="auto"/>
                          </w:tcPr>
                          <w:p w14:paraId="676F1EA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Note</w:t>
                            </w:r>
                          </w:p>
                        </w:tc>
                      </w:tr>
                      <w:tr w:rsidR="009F09AB" w:rsidRPr="009F09AB" w14:paraId="5B84F5BE" w14:textId="77777777" w:rsidTr="004B2080">
                        <w:trPr>
                          <w:jc w:val="center"/>
                        </w:trPr>
                        <w:tc>
                          <w:tcPr>
                            <w:tcW w:w="1863" w:type="dxa"/>
                            <w:shd w:val="clear" w:color="auto" w:fill="auto"/>
                          </w:tcPr>
                          <w:p w14:paraId="5AD1EFF0"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WWAN</w:t>
                            </w:r>
                          </w:p>
                        </w:tc>
                        <w:tc>
                          <w:tcPr>
                            <w:tcW w:w="1971" w:type="dxa"/>
                            <w:shd w:val="clear" w:color="auto" w:fill="auto"/>
                          </w:tcPr>
                          <w:p w14:paraId="42EEA108"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Enabled</w:t>
                            </w:r>
                          </w:p>
                        </w:tc>
                        <w:tc>
                          <w:tcPr>
                            <w:tcW w:w="4246" w:type="dxa"/>
                            <w:shd w:val="clear" w:color="auto" w:fill="auto"/>
                          </w:tcPr>
                          <w:p w14:paraId="57A47763"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This is the DUT transceiver</w:t>
                            </w:r>
                          </w:p>
                        </w:tc>
                      </w:tr>
                      <w:tr w:rsidR="009F09AB" w:rsidRPr="009F09AB" w14:paraId="2ACBB6E7" w14:textId="77777777" w:rsidTr="004B2080">
                        <w:trPr>
                          <w:jc w:val="center"/>
                        </w:trPr>
                        <w:tc>
                          <w:tcPr>
                            <w:tcW w:w="1863" w:type="dxa"/>
                            <w:shd w:val="clear" w:color="auto" w:fill="auto"/>
                          </w:tcPr>
                          <w:p w14:paraId="16D45FA1"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Other transceivers</w:t>
                            </w:r>
                          </w:p>
                        </w:tc>
                        <w:tc>
                          <w:tcPr>
                            <w:tcW w:w="1971" w:type="dxa"/>
                            <w:shd w:val="clear" w:color="auto" w:fill="auto"/>
                          </w:tcPr>
                          <w:p w14:paraId="6C6562A7"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4246" w:type="dxa"/>
                            <w:shd w:val="clear" w:color="auto" w:fill="auto"/>
                          </w:tcPr>
                          <w:p w14:paraId="08867F3B"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UWB, WLAN, Bluetooth™</w:t>
                            </w:r>
                          </w:p>
                        </w:tc>
                      </w:tr>
                    </w:tbl>
                    <w:p w14:paraId="643485CC"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p>
                    <w:p w14:paraId="4DFDC0B2" w14:textId="7777777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The notebook power management shall be configured according to Table A.2.4.2-3.</w:t>
                      </w:r>
                    </w:p>
                    <w:p w14:paraId="1AD6417C" w14:textId="77777777" w:rsidR="009F09AB" w:rsidRPr="009F09AB" w:rsidRDefault="009F09AB" w:rsidP="009F09AB">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x-none"/>
                        </w:rPr>
                      </w:pPr>
                      <w:bookmarkStart w:id="10" w:name="_Ref289241995"/>
                      <w:r w:rsidRPr="009F09AB">
                        <w:rPr>
                          <w:rFonts w:eastAsia="Times New Roman" w:cs="Times New Roman"/>
                          <w:b/>
                          <w:sz w:val="16"/>
                          <w:szCs w:val="20"/>
                          <w:lang w:val="en-GB" w:eastAsia="x-none"/>
                        </w:rPr>
                        <w:t>Table</w:t>
                      </w:r>
                      <w:bookmarkEnd w:id="10"/>
                      <w:r w:rsidRPr="009F09AB">
                        <w:rPr>
                          <w:rFonts w:eastAsia="Times New Roman" w:cs="Times New Roman"/>
                          <w:b/>
                          <w:sz w:val="16"/>
                          <w:szCs w:val="20"/>
                          <w:lang w:val="en-GB" w:eastAsia="x-none"/>
                        </w:rPr>
                        <w:t xml:space="preserve"> A.2.4.2-3: Power management</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71"/>
                        <w:gridCol w:w="1980"/>
                        <w:gridCol w:w="2829"/>
                      </w:tblGrid>
                      <w:tr w:rsidR="009F09AB" w:rsidRPr="009F09AB" w14:paraId="2C29674B" w14:textId="77777777" w:rsidTr="004B2080">
                        <w:trPr>
                          <w:jc w:val="center"/>
                        </w:trPr>
                        <w:tc>
                          <w:tcPr>
                            <w:tcW w:w="3271" w:type="dxa"/>
                            <w:shd w:val="clear" w:color="auto" w:fill="auto"/>
                          </w:tcPr>
                          <w:p w14:paraId="289AFD34"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Parameter</w:t>
                            </w:r>
                          </w:p>
                        </w:tc>
                        <w:tc>
                          <w:tcPr>
                            <w:tcW w:w="1980" w:type="dxa"/>
                            <w:shd w:val="clear" w:color="auto" w:fill="auto"/>
                          </w:tcPr>
                          <w:p w14:paraId="5CF06E7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Value</w:t>
                            </w:r>
                          </w:p>
                        </w:tc>
                        <w:tc>
                          <w:tcPr>
                            <w:tcW w:w="2829" w:type="dxa"/>
                            <w:shd w:val="clear" w:color="auto" w:fill="auto"/>
                          </w:tcPr>
                          <w:p w14:paraId="0ECB668A"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b/>
                                <w:sz w:val="14"/>
                                <w:szCs w:val="20"/>
                                <w:lang w:val="en-GB" w:eastAsia="en-US"/>
                              </w:rPr>
                            </w:pPr>
                            <w:r w:rsidRPr="009F09AB">
                              <w:rPr>
                                <w:rFonts w:eastAsia="Times New Roman" w:cs="Times New Roman"/>
                                <w:b/>
                                <w:sz w:val="14"/>
                                <w:szCs w:val="20"/>
                                <w:lang w:val="en-GB" w:eastAsia="en-US"/>
                              </w:rPr>
                              <w:t>Note</w:t>
                            </w:r>
                          </w:p>
                        </w:tc>
                      </w:tr>
                      <w:tr w:rsidR="009F09AB" w:rsidRPr="009F09AB" w14:paraId="5BD2CF19" w14:textId="77777777" w:rsidTr="004B2080">
                        <w:trPr>
                          <w:jc w:val="center"/>
                        </w:trPr>
                        <w:tc>
                          <w:tcPr>
                            <w:tcW w:w="3271" w:type="dxa"/>
                            <w:shd w:val="clear" w:color="auto" w:fill="auto"/>
                          </w:tcPr>
                          <w:p w14:paraId="4B6C73B3"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Screensaver</w:t>
                            </w:r>
                          </w:p>
                        </w:tc>
                        <w:tc>
                          <w:tcPr>
                            <w:tcW w:w="1980" w:type="dxa"/>
                            <w:shd w:val="clear" w:color="auto" w:fill="auto"/>
                          </w:tcPr>
                          <w:p w14:paraId="1A9F707F"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2829" w:type="dxa"/>
                            <w:shd w:val="clear" w:color="auto" w:fill="auto"/>
                          </w:tcPr>
                          <w:p w14:paraId="71AB8323"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4B39F1F9" w14:textId="77777777" w:rsidTr="004B2080">
                        <w:trPr>
                          <w:jc w:val="center"/>
                        </w:trPr>
                        <w:tc>
                          <w:tcPr>
                            <w:tcW w:w="3271" w:type="dxa"/>
                            <w:shd w:val="clear" w:color="auto" w:fill="auto"/>
                          </w:tcPr>
                          <w:p w14:paraId="415FD5D0"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Turn OFF display</w:t>
                            </w:r>
                          </w:p>
                        </w:tc>
                        <w:tc>
                          <w:tcPr>
                            <w:tcW w:w="1980" w:type="dxa"/>
                            <w:shd w:val="clear" w:color="auto" w:fill="auto"/>
                          </w:tcPr>
                          <w:p w14:paraId="149A5D57"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00FB7EBE"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24E42EE3" w14:textId="77777777" w:rsidTr="004B2080">
                        <w:trPr>
                          <w:jc w:val="center"/>
                        </w:trPr>
                        <w:tc>
                          <w:tcPr>
                            <w:tcW w:w="3271" w:type="dxa"/>
                            <w:shd w:val="clear" w:color="auto" w:fill="auto"/>
                          </w:tcPr>
                          <w:p w14:paraId="0904CB15"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Turn OFF Hard drive</w:t>
                            </w:r>
                          </w:p>
                        </w:tc>
                        <w:tc>
                          <w:tcPr>
                            <w:tcW w:w="1980" w:type="dxa"/>
                            <w:shd w:val="clear" w:color="auto" w:fill="auto"/>
                          </w:tcPr>
                          <w:p w14:paraId="17EF999B"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5DE492E4"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5574D5F8" w14:textId="77777777" w:rsidTr="004B2080">
                        <w:trPr>
                          <w:jc w:val="center"/>
                        </w:trPr>
                        <w:tc>
                          <w:tcPr>
                            <w:tcW w:w="3271" w:type="dxa"/>
                            <w:shd w:val="clear" w:color="auto" w:fill="auto"/>
                          </w:tcPr>
                          <w:p w14:paraId="60E7902E"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System Hibernate</w:t>
                            </w:r>
                          </w:p>
                        </w:tc>
                        <w:tc>
                          <w:tcPr>
                            <w:tcW w:w="1980" w:type="dxa"/>
                            <w:shd w:val="clear" w:color="auto" w:fill="auto"/>
                          </w:tcPr>
                          <w:p w14:paraId="2E932D1F"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5F36D421"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485822E7" w14:textId="77777777" w:rsidTr="004B2080">
                        <w:trPr>
                          <w:jc w:val="center"/>
                        </w:trPr>
                        <w:tc>
                          <w:tcPr>
                            <w:tcW w:w="3271" w:type="dxa"/>
                            <w:shd w:val="clear" w:color="auto" w:fill="auto"/>
                          </w:tcPr>
                          <w:p w14:paraId="7E417F14"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System Standby</w:t>
                            </w:r>
                          </w:p>
                        </w:tc>
                        <w:tc>
                          <w:tcPr>
                            <w:tcW w:w="1980" w:type="dxa"/>
                            <w:shd w:val="clear" w:color="auto" w:fill="auto"/>
                          </w:tcPr>
                          <w:p w14:paraId="31B5295D"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Never</w:t>
                            </w:r>
                          </w:p>
                        </w:tc>
                        <w:tc>
                          <w:tcPr>
                            <w:tcW w:w="2829" w:type="dxa"/>
                            <w:shd w:val="clear" w:color="auto" w:fill="auto"/>
                          </w:tcPr>
                          <w:p w14:paraId="0E009B72"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3EB83715" w14:textId="77777777" w:rsidTr="004B2080">
                        <w:trPr>
                          <w:jc w:val="center"/>
                        </w:trPr>
                        <w:tc>
                          <w:tcPr>
                            <w:tcW w:w="3271" w:type="dxa"/>
                            <w:shd w:val="clear" w:color="auto" w:fill="auto"/>
                          </w:tcPr>
                          <w:p w14:paraId="783FE47C"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Dynamic control of clock frequencies</w:t>
                            </w:r>
                          </w:p>
                        </w:tc>
                        <w:tc>
                          <w:tcPr>
                            <w:tcW w:w="1980" w:type="dxa"/>
                            <w:shd w:val="clear" w:color="auto" w:fill="auto"/>
                          </w:tcPr>
                          <w:p w14:paraId="462D70D1"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Disabled</w:t>
                            </w:r>
                          </w:p>
                        </w:tc>
                        <w:tc>
                          <w:tcPr>
                            <w:tcW w:w="2829" w:type="dxa"/>
                            <w:shd w:val="clear" w:color="auto" w:fill="auto"/>
                          </w:tcPr>
                          <w:p w14:paraId="584DE0DC"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r w:rsidR="009F09AB" w:rsidRPr="009F09AB" w14:paraId="29361F19" w14:textId="77777777" w:rsidTr="004B2080">
                        <w:trPr>
                          <w:jc w:val="center"/>
                        </w:trPr>
                        <w:tc>
                          <w:tcPr>
                            <w:tcW w:w="3271" w:type="dxa"/>
                            <w:shd w:val="clear" w:color="auto" w:fill="auto"/>
                          </w:tcPr>
                          <w:p w14:paraId="3C25EE55"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Power source</w:t>
                            </w:r>
                          </w:p>
                        </w:tc>
                        <w:tc>
                          <w:tcPr>
                            <w:tcW w:w="1980" w:type="dxa"/>
                            <w:shd w:val="clear" w:color="auto" w:fill="auto"/>
                          </w:tcPr>
                          <w:p w14:paraId="1634F438" w14:textId="77777777" w:rsidR="009F09AB" w:rsidRPr="009F09AB" w:rsidRDefault="009F09AB" w:rsidP="009F09AB">
                            <w:pPr>
                              <w:keepNext/>
                              <w:keepLines/>
                              <w:overflowPunct w:val="0"/>
                              <w:autoSpaceDE w:val="0"/>
                              <w:autoSpaceDN w:val="0"/>
                              <w:adjustRightInd w:val="0"/>
                              <w:spacing w:after="0" w:line="240" w:lineRule="auto"/>
                              <w:jc w:val="center"/>
                              <w:textAlignment w:val="baseline"/>
                              <w:rPr>
                                <w:rFonts w:eastAsia="Times New Roman" w:cs="Times New Roman"/>
                                <w:sz w:val="14"/>
                                <w:szCs w:val="20"/>
                                <w:lang w:val="en-GB" w:eastAsia="en-US"/>
                              </w:rPr>
                            </w:pPr>
                            <w:r w:rsidRPr="009F09AB">
                              <w:rPr>
                                <w:rFonts w:eastAsia="Times New Roman" w:cs="Times New Roman"/>
                                <w:sz w:val="14"/>
                                <w:szCs w:val="20"/>
                                <w:lang w:val="en-GB" w:eastAsia="en-US"/>
                              </w:rPr>
                              <w:t>Standard battery</w:t>
                            </w:r>
                          </w:p>
                        </w:tc>
                        <w:tc>
                          <w:tcPr>
                            <w:tcW w:w="2829" w:type="dxa"/>
                            <w:shd w:val="clear" w:color="auto" w:fill="auto"/>
                          </w:tcPr>
                          <w:p w14:paraId="0889CACF" w14:textId="77777777" w:rsidR="009F09AB" w:rsidRPr="009F09AB" w:rsidRDefault="009F09AB" w:rsidP="009F09AB">
                            <w:pPr>
                              <w:keepNext/>
                              <w:keepLines/>
                              <w:overflowPunct w:val="0"/>
                              <w:autoSpaceDE w:val="0"/>
                              <w:autoSpaceDN w:val="0"/>
                              <w:adjustRightInd w:val="0"/>
                              <w:spacing w:after="0" w:line="240" w:lineRule="auto"/>
                              <w:textAlignment w:val="baseline"/>
                              <w:rPr>
                                <w:rFonts w:eastAsia="Times New Roman" w:cs="Times New Roman"/>
                                <w:sz w:val="14"/>
                                <w:szCs w:val="20"/>
                                <w:lang w:val="en-GB" w:eastAsia="en-US"/>
                              </w:rPr>
                            </w:pPr>
                          </w:p>
                        </w:tc>
                      </w:tr>
                    </w:tbl>
                    <w:p w14:paraId="1C53C8E4" w14:textId="77777777" w:rsidR="009F09AB" w:rsidRPr="009F09AB" w:rsidRDefault="009F09AB" w:rsidP="009F09AB">
                      <w:pPr>
                        <w:overflowPunct w:val="0"/>
                        <w:autoSpaceDE w:val="0"/>
                        <w:autoSpaceDN w:val="0"/>
                        <w:adjustRightInd w:val="0"/>
                        <w:spacing w:after="180" w:line="240" w:lineRule="auto"/>
                        <w:textAlignment w:val="baseline"/>
                        <w:rPr>
                          <w:rFonts w:eastAsia="MS Mincho" w:cs="Times New Roman"/>
                          <w:sz w:val="16"/>
                          <w:szCs w:val="20"/>
                          <w:lang w:val="en-GB" w:eastAsia="en-US"/>
                        </w:rPr>
                      </w:pPr>
                    </w:p>
                    <w:p w14:paraId="2983F321" w14:textId="5EBF24BD"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If the notebook is equipped with retractable antennas the device shall be tested with the antennas in a configuration recommended by the manufactures.</w:t>
                      </w:r>
                    </w:p>
                  </w:txbxContent>
                </v:textbox>
                <w10:anchorlock/>
              </v:shape>
            </w:pict>
          </mc:Fallback>
        </mc:AlternateContent>
      </w:r>
    </w:p>
    <w:p w14:paraId="5DA82E4E" w14:textId="77777777" w:rsidR="00A11D03" w:rsidRDefault="00A11D03">
      <w:pPr>
        <w:spacing w:after="0" w:line="240" w:lineRule="auto"/>
        <w:rPr>
          <w:lang w:eastAsia="en-US"/>
        </w:rPr>
      </w:pPr>
    </w:p>
    <w:p w14:paraId="65A02BAA" w14:textId="1C9C5E81" w:rsidR="00A11D03" w:rsidRDefault="00A11D03">
      <w:pPr>
        <w:spacing w:after="0" w:line="240" w:lineRule="auto"/>
        <w:rPr>
          <w:lang w:eastAsia="en-US"/>
        </w:rPr>
      </w:pPr>
      <w:r>
        <w:rPr>
          <w:lang w:eastAsia="en-US"/>
        </w:rPr>
        <w:t xml:space="preserve">Figure 2.1-1 shows the detailed alignment </w:t>
      </w:r>
      <w:r w:rsidR="004B52C0">
        <w:rPr>
          <w:lang w:eastAsia="en-US"/>
        </w:rPr>
        <w:t>following this definition:</w:t>
      </w:r>
    </w:p>
    <w:p w14:paraId="1FE1F1EE" w14:textId="77777777" w:rsidR="00A11D03" w:rsidRDefault="00A11D03">
      <w:pPr>
        <w:spacing w:after="0" w:line="240" w:lineRule="auto"/>
        <w:rPr>
          <w:lang w:eastAsia="en-US"/>
        </w:rPr>
      </w:pPr>
    </w:p>
    <w:p w14:paraId="57A105FB" w14:textId="77777777" w:rsidR="00A11D03" w:rsidRDefault="00A11D03">
      <w:pPr>
        <w:spacing w:after="0" w:line="240" w:lineRule="auto"/>
        <w:rPr>
          <w:lang w:eastAsia="en-US"/>
        </w:rPr>
      </w:pPr>
      <w:r>
        <w:rPr>
          <w:lang w:eastAsia="en-US"/>
        </w:rPr>
        <w:br w:type="page"/>
      </w:r>
    </w:p>
    <w:p w14:paraId="14747D46" w14:textId="210E4F40" w:rsidR="006715D8" w:rsidRDefault="006715D8" w:rsidP="006715D8">
      <w:pPr>
        <w:jc w:val="center"/>
        <w:rPr>
          <w:lang w:eastAsia="en-US"/>
        </w:rPr>
      </w:pPr>
      <w:r>
        <w:rPr>
          <w:noProof/>
          <w:lang w:eastAsia="en-US"/>
        </w:rPr>
        <w:lastRenderedPageBreak/>
        <w:drawing>
          <wp:inline distT="0" distB="0" distL="0" distR="0" wp14:anchorId="3D030AEA" wp14:editId="4EBEFCA7">
            <wp:extent cx="5760000" cy="35061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aptop_alignment1.png"/>
                    <pic:cNvPicPr/>
                  </pic:nvPicPr>
                  <pic:blipFill rotWithShape="1">
                    <a:blip r:embed="rId8" cstate="print">
                      <a:extLst>
                        <a:ext uri="{28A0092B-C50C-407E-A947-70E740481C1C}">
                          <a14:useLocalDpi xmlns:a14="http://schemas.microsoft.com/office/drawing/2010/main" val="0"/>
                        </a:ext>
                      </a:extLst>
                    </a:blip>
                    <a:srcRect r="52540"/>
                    <a:stretch/>
                  </pic:blipFill>
                  <pic:spPr bwMode="auto">
                    <a:xfrm>
                      <a:off x="0" y="0"/>
                      <a:ext cx="5760000" cy="3506104"/>
                    </a:xfrm>
                    <a:prstGeom prst="rect">
                      <a:avLst/>
                    </a:prstGeom>
                    <a:ln>
                      <a:noFill/>
                    </a:ln>
                    <a:extLst>
                      <a:ext uri="{53640926-AAD7-44D8-BBD7-CCE9431645EC}">
                        <a14:shadowObscured xmlns:a14="http://schemas.microsoft.com/office/drawing/2010/main"/>
                      </a:ext>
                    </a:extLst>
                  </pic:spPr>
                </pic:pic>
              </a:graphicData>
            </a:graphic>
          </wp:inline>
        </w:drawing>
      </w:r>
    </w:p>
    <w:p w14:paraId="195CF40D" w14:textId="46BCDD32" w:rsidR="006715D8" w:rsidRPr="00DD13BB" w:rsidRDefault="006715D8" w:rsidP="006715D8">
      <w:pPr>
        <w:spacing w:before="120" w:after="120" w:line="240" w:lineRule="auto"/>
        <w:jc w:val="center"/>
        <w:rPr>
          <w:b/>
          <w:sz w:val="18"/>
          <w:lang w:eastAsia="en-US"/>
        </w:rPr>
      </w:pPr>
      <w:r>
        <w:rPr>
          <w:b/>
          <w:sz w:val="18"/>
          <w:lang w:eastAsia="en-US"/>
        </w:rPr>
        <w:t xml:space="preserve">Figure </w:t>
      </w:r>
      <w:r w:rsidRPr="00DD13BB">
        <w:rPr>
          <w:b/>
          <w:sz w:val="18"/>
          <w:lang w:eastAsia="en-US"/>
        </w:rPr>
        <w:t>2</w:t>
      </w:r>
      <w:r>
        <w:rPr>
          <w:b/>
          <w:sz w:val="18"/>
          <w:lang w:eastAsia="en-US"/>
        </w:rPr>
        <w:t>.1</w:t>
      </w:r>
      <w:r w:rsidRPr="00DD13BB">
        <w:rPr>
          <w:b/>
          <w:sz w:val="18"/>
          <w:lang w:eastAsia="en-US"/>
        </w:rPr>
        <w:t>-</w:t>
      </w:r>
      <w:r>
        <w:rPr>
          <w:b/>
          <w:sz w:val="18"/>
          <w:lang w:eastAsia="en-US"/>
        </w:rPr>
        <w:t>1</w:t>
      </w:r>
      <w:r w:rsidRPr="00DD13BB">
        <w:rPr>
          <w:b/>
          <w:sz w:val="18"/>
          <w:lang w:eastAsia="en-US"/>
        </w:rPr>
        <w:t xml:space="preserve">: </w:t>
      </w:r>
      <w:r>
        <w:rPr>
          <w:b/>
          <w:sz w:val="18"/>
          <w:lang w:eastAsia="en-US"/>
        </w:rPr>
        <w:t>LEE alignment proposal</w:t>
      </w:r>
    </w:p>
    <w:p w14:paraId="37F202D8" w14:textId="77777777" w:rsidR="004B52C0" w:rsidRDefault="004B52C0" w:rsidP="004B52C0">
      <w:pPr>
        <w:jc w:val="both"/>
        <w:rPr>
          <w:b/>
        </w:rPr>
      </w:pPr>
    </w:p>
    <w:p w14:paraId="724D9C30" w14:textId="418E5F34" w:rsidR="004B52C0" w:rsidRDefault="004B52C0" w:rsidP="004B52C0">
      <w:pPr>
        <w:jc w:val="both"/>
      </w:pPr>
      <w:r w:rsidRPr="002846D1">
        <w:rPr>
          <w:b/>
        </w:rPr>
        <w:t xml:space="preserve">Proposal </w:t>
      </w:r>
      <w:r>
        <w:rPr>
          <w:b/>
        </w:rPr>
        <w:t>1</w:t>
      </w:r>
      <w:r w:rsidRPr="002846D1">
        <w:t xml:space="preserve">: </w:t>
      </w:r>
      <w:r>
        <w:t xml:space="preserve">Include the DUT alignment shown in Figure 2.1-1 in TS 38.521-2 for LEE devices. </w:t>
      </w:r>
    </w:p>
    <w:p w14:paraId="0DE73273" w14:textId="56BCDFA0" w:rsidR="00E37E4F" w:rsidRDefault="00E37E4F" w:rsidP="004B52C0">
      <w:pPr>
        <w:jc w:val="both"/>
      </w:pPr>
    </w:p>
    <w:p w14:paraId="26DBEEB8" w14:textId="77777777" w:rsidR="00E37E4F" w:rsidRPr="002846D1" w:rsidRDefault="00E37E4F" w:rsidP="004B52C0">
      <w:pPr>
        <w:jc w:val="both"/>
      </w:pPr>
    </w:p>
    <w:p w14:paraId="47B71EC8" w14:textId="653D8E92" w:rsidR="00E37E4F" w:rsidRPr="002846D1" w:rsidRDefault="00E37E4F" w:rsidP="00E37E4F">
      <w:pPr>
        <w:pStyle w:val="berschrift2"/>
        <w:rPr>
          <w:lang w:val="en-US"/>
        </w:rPr>
      </w:pPr>
      <w:r>
        <w:rPr>
          <w:lang w:val="en-US"/>
        </w:rPr>
        <w:t>Tablet</w:t>
      </w:r>
    </w:p>
    <w:p w14:paraId="6F3BE42E" w14:textId="7F6D5645" w:rsidR="00E37E4F" w:rsidRPr="002846D1" w:rsidRDefault="006422BC" w:rsidP="00E37E4F">
      <w:pPr>
        <w:jc w:val="both"/>
        <w:rPr>
          <w:lang w:eastAsia="en-US"/>
        </w:rPr>
      </w:pPr>
      <w:r w:rsidRPr="002846D1">
        <w:rPr>
          <w:lang w:eastAsia="en-US"/>
        </w:rPr>
        <w:t>Tablet</w:t>
      </w:r>
      <w:r w:rsidR="00E37E4F">
        <w:rPr>
          <w:lang w:eastAsia="en-US"/>
        </w:rPr>
        <w:t xml:space="preserve"> device type </w:t>
      </w:r>
      <w:r w:rsidRPr="002846D1">
        <w:rPr>
          <w:lang w:eastAsia="en-US"/>
        </w:rPr>
        <w:t xml:space="preserve">impose additional restrictions in terms of size and weight and therefore the corresponding fixtures to cover all 3 alignment options currently in </w:t>
      </w:r>
      <w:r w:rsidR="00E37E4F">
        <w:rPr>
          <w:lang w:eastAsia="en-US"/>
        </w:rPr>
        <w:t xml:space="preserve">TS </w:t>
      </w:r>
      <w:r w:rsidRPr="002846D1">
        <w:rPr>
          <w:lang w:eastAsia="en-US"/>
        </w:rPr>
        <w:t>38.521-2</w:t>
      </w:r>
      <w:r w:rsidR="0072247A">
        <w:rPr>
          <w:lang w:eastAsia="en-US"/>
        </w:rPr>
        <w:t xml:space="preserve"> </w:t>
      </w:r>
      <w:r w:rsidR="0072247A">
        <w:rPr>
          <w:lang w:eastAsia="en-US"/>
        </w:rPr>
        <w:fldChar w:fldCharType="begin"/>
      </w:r>
      <w:r w:rsidR="0072247A">
        <w:rPr>
          <w:lang w:eastAsia="en-US"/>
        </w:rPr>
        <w:instrText xml:space="preserve"> REF _Ref39742436 \r \h </w:instrText>
      </w:r>
      <w:r w:rsidR="0072247A">
        <w:rPr>
          <w:lang w:eastAsia="en-US"/>
        </w:rPr>
      </w:r>
      <w:r w:rsidR="0072247A">
        <w:rPr>
          <w:lang w:eastAsia="en-US"/>
        </w:rPr>
        <w:fldChar w:fldCharType="separate"/>
      </w:r>
      <w:r w:rsidR="0072247A">
        <w:rPr>
          <w:lang w:eastAsia="en-US"/>
        </w:rPr>
        <w:t>[1]</w:t>
      </w:r>
      <w:r w:rsidR="0072247A">
        <w:rPr>
          <w:lang w:eastAsia="en-US"/>
        </w:rPr>
        <w:fldChar w:fldCharType="end"/>
      </w:r>
      <w:r w:rsidR="0072247A">
        <w:rPr>
          <w:lang w:eastAsia="en-US"/>
        </w:rPr>
        <w:t xml:space="preserve"> </w:t>
      </w:r>
      <w:r w:rsidR="007960AA">
        <w:rPr>
          <w:lang w:eastAsia="en-US"/>
        </w:rPr>
        <w:t>become unpractical.</w:t>
      </w:r>
      <w:r w:rsidR="00FC367F">
        <w:rPr>
          <w:lang w:eastAsia="en-US"/>
        </w:rPr>
        <w:t xml:space="preserve"> </w:t>
      </w:r>
      <w:r w:rsidR="00E37E4F">
        <w:rPr>
          <w:lang w:eastAsia="en-US"/>
        </w:rPr>
        <w:t>DUT alignment described in OTA test specifications</w:t>
      </w:r>
      <w:r w:rsidR="0072247A">
        <w:rPr>
          <w:lang w:eastAsia="en-US"/>
        </w:rPr>
        <w:t xml:space="preserve"> </w:t>
      </w:r>
      <w:r w:rsidR="0072247A">
        <w:rPr>
          <w:lang w:eastAsia="en-US"/>
        </w:rPr>
        <w:fldChar w:fldCharType="begin"/>
      </w:r>
      <w:r w:rsidR="0072247A">
        <w:rPr>
          <w:lang w:eastAsia="en-US"/>
        </w:rPr>
        <w:instrText xml:space="preserve"> REF _Ref39742713 \r \h </w:instrText>
      </w:r>
      <w:r w:rsidR="0072247A">
        <w:rPr>
          <w:lang w:eastAsia="en-US"/>
        </w:rPr>
      </w:r>
      <w:r w:rsidR="0072247A">
        <w:rPr>
          <w:lang w:eastAsia="en-US"/>
        </w:rPr>
        <w:fldChar w:fldCharType="separate"/>
      </w:r>
      <w:r w:rsidR="0072247A">
        <w:rPr>
          <w:lang w:eastAsia="en-US"/>
        </w:rPr>
        <w:t>[3]</w:t>
      </w:r>
      <w:r w:rsidR="0072247A">
        <w:rPr>
          <w:lang w:eastAsia="en-US"/>
        </w:rPr>
        <w:fldChar w:fldCharType="end"/>
      </w:r>
      <w:r w:rsidR="0072247A">
        <w:rPr>
          <w:lang w:eastAsia="en-US"/>
        </w:rPr>
        <w:fldChar w:fldCharType="begin"/>
      </w:r>
      <w:r w:rsidR="0072247A">
        <w:rPr>
          <w:lang w:eastAsia="en-US"/>
        </w:rPr>
        <w:instrText xml:space="preserve"> REF _Ref39742669 \r \h </w:instrText>
      </w:r>
      <w:r w:rsidR="0072247A">
        <w:rPr>
          <w:lang w:eastAsia="en-US"/>
        </w:rPr>
      </w:r>
      <w:r w:rsidR="0072247A">
        <w:rPr>
          <w:lang w:eastAsia="en-US"/>
        </w:rPr>
        <w:fldChar w:fldCharType="separate"/>
      </w:r>
      <w:r w:rsidR="0072247A">
        <w:rPr>
          <w:lang w:eastAsia="en-US"/>
        </w:rPr>
        <w:t>[4]</w:t>
      </w:r>
      <w:r w:rsidR="0072247A">
        <w:rPr>
          <w:lang w:eastAsia="en-US"/>
        </w:rPr>
        <w:fldChar w:fldCharType="end"/>
      </w:r>
      <w:r w:rsidR="0072247A">
        <w:rPr>
          <w:lang w:eastAsia="en-US"/>
        </w:rPr>
        <w:fldChar w:fldCharType="begin"/>
      </w:r>
      <w:r w:rsidR="0072247A">
        <w:rPr>
          <w:lang w:eastAsia="en-US"/>
        </w:rPr>
        <w:instrText xml:space="preserve"> REF _Ref39742493 \r \h </w:instrText>
      </w:r>
      <w:r w:rsidR="0072247A">
        <w:rPr>
          <w:lang w:eastAsia="en-US"/>
        </w:rPr>
      </w:r>
      <w:r w:rsidR="0072247A">
        <w:rPr>
          <w:lang w:eastAsia="en-US"/>
        </w:rPr>
        <w:fldChar w:fldCharType="separate"/>
      </w:r>
      <w:r w:rsidR="0072247A">
        <w:rPr>
          <w:lang w:eastAsia="en-US"/>
        </w:rPr>
        <w:t>[5]</w:t>
      </w:r>
      <w:r w:rsidR="0072247A">
        <w:rPr>
          <w:lang w:eastAsia="en-US"/>
        </w:rPr>
        <w:fldChar w:fldCharType="end"/>
      </w:r>
      <w:r w:rsidR="00E37E4F" w:rsidRPr="002846D1">
        <w:rPr>
          <w:lang w:eastAsia="en-US"/>
        </w:rPr>
        <w:t xml:space="preserve"> is sufficient, assuming </w:t>
      </w:r>
      <w:r w:rsidR="007960AA">
        <w:rPr>
          <w:lang w:eastAsia="en-US"/>
        </w:rPr>
        <w:t xml:space="preserve">that with this device form factor </w:t>
      </w:r>
      <w:r w:rsidR="00E37E4F" w:rsidRPr="002846D1">
        <w:rPr>
          <w:lang w:eastAsia="en-US"/>
        </w:rPr>
        <w:t>there will be more space away from antenna arrays wh</w:t>
      </w:r>
      <w:r w:rsidR="00FC367F">
        <w:rPr>
          <w:lang w:eastAsia="en-US"/>
        </w:rPr>
        <w:t>ere fixture can hold the device</w:t>
      </w:r>
      <w:r w:rsidR="007960AA">
        <w:rPr>
          <w:lang w:eastAsia="en-US"/>
        </w:rPr>
        <w:t xml:space="preserve">. </w:t>
      </w:r>
      <w:r w:rsidR="00E37E4F">
        <w:rPr>
          <w:lang w:eastAsia="en-US"/>
        </w:rPr>
        <w:t>TS 37.544</w:t>
      </w:r>
      <w:r w:rsidR="0072247A">
        <w:rPr>
          <w:lang w:eastAsia="en-US"/>
        </w:rPr>
        <w:t xml:space="preserve"> </w:t>
      </w:r>
      <w:r w:rsidR="0072247A">
        <w:rPr>
          <w:lang w:eastAsia="en-US"/>
        </w:rPr>
        <w:fldChar w:fldCharType="begin"/>
      </w:r>
      <w:r w:rsidR="0072247A">
        <w:rPr>
          <w:lang w:eastAsia="en-US"/>
        </w:rPr>
        <w:instrText xml:space="preserve"> REF _Ref39742669 \r \h </w:instrText>
      </w:r>
      <w:r w:rsidR="0072247A">
        <w:rPr>
          <w:lang w:eastAsia="en-US"/>
        </w:rPr>
      </w:r>
      <w:r w:rsidR="0072247A">
        <w:rPr>
          <w:lang w:eastAsia="en-US"/>
        </w:rPr>
        <w:fldChar w:fldCharType="separate"/>
      </w:r>
      <w:r w:rsidR="0072247A">
        <w:rPr>
          <w:lang w:eastAsia="en-US"/>
        </w:rPr>
        <w:t>[4]</w:t>
      </w:r>
      <w:r w:rsidR="0072247A">
        <w:rPr>
          <w:lang w:eastAsia="en-US"/>
        </w:rPr>
        <w:fldChar w:fldCharType="end"/>
      </w:r>
      <w:r w:rsidR="0072247A">
        <w:rPr>
          <w:lang w:eastAsia="en-US"/>
        </w:rPr>
        <w:t xml:space="preserve"> </w:t>
      </w:r>
      <w:r w:rsidR="00E37E4F">
        <w:t>provides the testing conditions on Annex A:</w:t>
      </w:r>
      <w:r w:rsidR="00E37E4F" w:rsidRPr="002846D1">
        <w:rPr>
          <w:lang w:eastAsia="en-US"/>
        </w:rPr>
        <w:t xml:space="preserve"> </w:t>
      </w:r>
    </w:p>
    <w:p w14:paraId="7EB793A9" w14:textId="55A9B898" w:rsidR="009F09AB" w:rsidRPr="002846D1" w:rsidRDefault="009F09AB" w:rsidP="009F09AB">
      <w:pPr>
        <w:jc w:val="center"/>
        <w:rPr>
          <w:lang w:eastAsia="en-US"/>
        </w:rPr>
      </w:pPr>
      <w:r w:rsidRPr="002846D1">
        <w:rPr>
          <w:noProof/>
          <w:lang w:eastAsia="en-US"/>
        </w:rPr>
        <mc:AlternateContent>
          <mc:Choice Requires="wps">
            <w:drawing>
              <wp:inline distT="0" distB="0" distL="0" distR="0" wp14:anchorId="3295938F" wp14:editId="7E01B15C">
                <wp:extent cx="5926347" cy="1404620"/>
                <wp:effectExtent l="0" t="0" r="1778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347" cy="1404620"/>
                        </a:xfrm>
                        <a:prstGeom prst="rect">
                          <a:avLst/>
                        </a:prstGeom>
                        <a:solidFill>
                          <a:srgbClr val="FFFFFF"/>
                        </a:solidFill>
                        <a:ln w="9525">
                          <a:solidFill>
                            <a:srgbClr val="000000"/>
                          </a:solidFill>
                          <a:miter lim="800000"/>
                          <a:headEnd/>
                          <a:tailEnd/>
                        </a:ln>
                      </wps:spPr>
                      <wps:txbx>
                        <w:txbxContent>
                          <w:p w14:paraId="7CBB182B" w14:textId="0443CC4A" w:rsidR="009F09AB" w:rsidRPr="009F09AB" w:rsidRDefault="009F09AB" w:rsidP="009F09AB">
                            <w:pPr>
                              <w:pStyle w:val="berschrift3"/>
                              <w:numPr>
                                <w:ilvl w:val="0"/>
                                <w:numId w:val="0"/>
                              </w:numPr>
                              <w:rPr>
                                <w:rFonts w:eastAsia="Times New Roman"/>
                                <w:sz w:val="20"/>
                                <w:lang w:val="en-GB" w:eastAsia="x-none"/>
                              </w:rPr>
                            </w:pPr>
                            <w:bookmarkStart w:id="11" w:name="_Toc516760221"/>
                            <w:r w:rsidRPr="009F09AB">
                              <w:rPr>
                                <w:rFonts w:eastAsia="Times New Roman"/>
                                <w:sz w:val="20"/>
                                <w:lang w:val="en-GB" w:eastAsia="x-none"/>
                              </w:rPr>
                              <w:t>A.2.4.3</w:t>
                            </w:r>
                            <w:r w:rsidRPr="009F09AB">
                              <w:rPr>
                                <w:rFonts w:eastAsia="Times New Roman"/>
                                <w:sz w:val="20"/>
                                <w:lang w:val="en-GB" w:eastAsia="x-none"/>
                              </w:rPr>
                              <w:tab/>
                              <w:t>Tablet</w:t>
                            </w:r>
                            <w:bookmarkEnd w:id="11"/>
                          </w:p>
                          <w:p w14:paraId="309B13A5" w14:textId="06EDFC9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A tablet is a portable personal computer combining the computer and display in a single form factor. User input is accomplished via touch screen or a pen. The largest single dimension (i.e., length, width, height) for a tablet is limited to 0.42 m. Tablet devices may have different primary mechanical modes.</w:t>
                            </w:r>
                          </w:p>
                          <w:p w14:paraId="5EE0159B" w14:textId="34D8364E"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 xml:space="preserve">Tablet shall be tested in a free space configuration without head and hand phantoms. If hand phantom grips become available for tablets, the testing configuration for tablets may be revisited. </w:t>
                            </w:r>
                            <w:r w:rsidRPr="009F09AB">
                              <w:rPr>
                                <w:rFonts w:ascii="Times New Roman" w:eastAsia="Times New Roman" w:hAnsi="Times New Roman" w:cs="Times New Roman"/>
                                <w:sz w:val="16"/>
                                <w:szCs w:val="20"/>
                                <w:highlight w:val="yellow"/>
                                <w:lang w:val="en-GB" w:eastAsia="en-US"/>
                              </w:rPr>
                              <w:t>The centre of rotation shall be the three-dimensional geometric centre of the EUT, display facing free space</w:t>
                            </w:r>
                            <w:r w:rsidRPr="009F09AB">
                              <w:rPr>
                                <w:rFonts w:ascii="Times New Roman" w:eastAsia="Times New Roman" w:hAnsi="Times New Roman" w:cs="Times New Roman"/>
                                <w:sz w:val="16"/>
                                <w:szCs w:val="20"/>
                                <w:lang w:val="en-GB" w:eastAsia="en-US"/>
                              </w:rPr>
                              <w:t>.</w:t>
                            </w:r>
                          </w:p>
                        </w:txbxContent>
                      </wps:txbx>
                      <wps:bodyPr rot="0" vert="horz" wrap="square" lIns="91440" tIns="45720" rIns="91440" bIns="45720" anchor="t" anchorCtr="0">
                        <a:spAutoFit/>
                      </wps:bodyPr>
                    </wps:wsp>
                  </a:graphicData>
                </a:graphic>
              </wp:inline>
            </w:drawing>
          </mc:Choice>
          <mc:Fallback>
            <w:pict>
              <v:shape w14:anchorId="3295938F" id="_x0000_s1028" type="#_x0000_t202" style="width:466.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">
                <v:textbox style="mso-fit-shape-to-text:t">
                  <w:txbxContent>
                    <w:p w14:paraId="7CBB182B" w14:textId="0443CC4A" w:rsidR="009F09AB" w:rsidRPr="009F09AB" w:rsidRDefault="009F09AB" w:rsidP="009F09AB">
                      <w:pPr>
                        <w:pStyle w:val="berschrift3"/>
                        <w:numPr>
                          <w:ilvl w:val="0"/>
                          <w:numId w:val="0"/>
                        </w:numPr>
                        <w:rPr>
                          <w:rFonts w:eastAsia="Times New Roman"/>
                          <w:sz w:val="20"/>
                          <w:lang w:val="en-GB" w:eastAsia="x-none"/>
                        </w:rPr>
                      </w:pPr>
                      <w:bookmarkStart w:id="13" w:name="_Toc516760221"/>
                      <w:r w:rsidRPr="009F09AB">
                        <w:rPr>
                          <w:rFonts w:eastAsia="Times New Roman"/>
                          <w:sz w:val="20"/>
                          <w:lang w:val="en-GB" w:eastAsia="x-none"/>
                        </w:rPr>
                        <w:t>A.2.4.3</w:t>
                      </w:r>
                      <w:r w:rsidRPr="009F09AB">
                        <w:rPr>
                          <w:rFonts w:eastAsia="Times New Roman"/>
                          <w:sz w:val="20"/>
                          <w:lang w:val="en-GB" w:eastAsia="x-none"/>
                        </w:rPr>
                        <w:tab/>
                        <w:t>Tablet</w:t>
                      </w:r>
                      <w:bookmarkEnd w:id="13"/>
                    </w:p>
                    <w:p w14:paraId="309B13A5" w14:textId="06EDFC97"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A tablet is a portable personal computer combining the computer and display in a single form factor. User input is accomplished via touch screen or a pen. The largest single dimension (i.e., length, width, height) for a tablet is limited to 0.42 m. Tablet devices may have different primary mechanical modes.</w:t>
                      </w:r>
                    </w:p>
                    <w:p w14:paraId="5EE0159B" w14:textId="34D8364E" w:rsidR="009F09AB" w:rsidRPr="009F09AB" w:rsidRDefault="009F09AB" w:rsidP="009F09AB">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US"/>
                        </w:rPr>
                      </w:pPr>
                      <w:r w:rsidRPr="009F09AB">
                        <w:rPr>
                          <w:rFonts w:ascii="Times New Roman" w:eastAsia="Times New Roman" w:hAnsi="Times New Roman" w:cs="Times New Roman"/>
                          <w:sz w:val="16"/>
                          <w:szCs w:val="20"/>
                          <w:lang w:val="en-GB" w:eastAsia="en-US"/>
                        </w:rPr>
                        <w:t xml:space="preserve">Tablet shall be tested in a free space configuration without head and hand phantoms. If hand phantom grips become available for tablets, the testing configuration for tablets may be revisited. </w:t>
                      </w:r>
                      <w:r w:rsidRPr="009F09AB">
                        <w:rPr>
                          <w:rFonts w:ascii="Times New Roman" w:eastAsia="Times New Roman" w:hAnsi="Times New Roman" w:cs="Times New Roman"/>
                          <w:sz w:val="16"/>
                          <w:szCs w:val="20"/>
                          <w:highlight w:val="yellow"/>
                          <w:lang w:val="en-GB" w:eastAsia="en-US"/>
                        </w:rPr>
                        <w:t>The centre of rotation shall be the three-dimensional geometric centre of the EUT, display facing free space</w:t>
                      </w:r>
                      <w:r w:rsidRPr="009F09AB">
                        <w:rPr>
                          <w:rFonts w:ascii="Times New Roman" w:eastAsia="Times New Roman" w:hAnsi="Times New Roman" w:cs="Times New Roman"/>
                          <w:sz w:val="16"/>
                          <w:szCs w:val="20"/>
                          <w:lang w:val="en-GB" w:eastAsia="en-US"/>
                        </w:rPr>
                        <w:t>.</w:t>
                      </w:r>
                    </w:p>
                  </w:txbxContent>
                </v:textbox>
                <w10:anchorlock/>
              </v:shape>
            </w:pict>
          </mc:Fallback>
        </mc:AlternateContent>
      </w:r>
    </w:p>
    <w:p w14:paraId="02A816DC" w14:textId="7BBB9004" w:rsidR="007960AA" w:rsidRDefault="007960AA" w:rsidP="007960AA">
      <w:pPr>
        <w:jc w:val="both"/>
        <w:rPr>
          <w:lang w:eastAsia="en-US"/>
        </w:rPr>
      </w:pPr>
      <w:r>
        <w:rPr>
          <w:lang w:eastAsia="en-US"/>
        </w:rPr>
        <w:t xml:space="preserve">This alignment is equivalent to Alignment Option 2 described for small handheld devices in TS </w:t>
      </w:r>
      <w:r w:rsidRPr="002846D1">
        <w:rPr>
          <w:lang w:eastAsia="en-US"/>
        </w:rPr>
        <w:t>38.521-2</w:t>
      </w:r>
      <w:r w:rsidR="0072247A">
        <w:rPr>
          <w:lang w:eastAsia="en-US"/>
        </w:rPr>
        <w:t xml:space="preserve"> </w:t>
      </w:r>
      <w:r w:rsidR="0072247A">
        <w:rPr>
          <w:lang w:eastAsia="en-US"/>
        </w:rPr>
        <w:fldChar w:fldCharType="begin"/>
      </w:r>
      <w:r w:rsidR="0072247A">
        <w:rPr>
          <w:lang w:eastAsia="en-US"/>
        </w:rPr>
        <w:instrText xml:space="preserve"> REF _Ref39742436 \r \h </w:instrText>
      </w:r>
      <w:r w:rsidR="0072247A">
        <w:rPr>
          <w:lang w:eastAsia="en-US"/>
        </w:rPr>
      </w:r>
      <w:r w:rsidR="0072247A">
        <w:rPr>
          <w:lang w:eastAsia="en-US"/>
        </w:rPr>
        <w:fldChar w:fldCharType="separate"/>
      </w:r>
      <w:r w:rsidR="0072247A">
        <w:rPr>
          <w:lang w:eastAsia="en-US"/>
        </w:rPr>
        <w:t>[1]</w:t>
      </w:r>
      <w:r w:rsidR="0072247A">
        <w:rPr>
          <w:lang w:eastAsia="en-US"/>
        </w:rPr>
        <w:fldChar w:fldCharType="end"/>
      </w:r>
      <w:r>
        <w:rPr>
          <w:lang w:eastAsia="en-US"/>
        </w:rPr>
        <w:t>, Table N.2-2.</w:t>
      </w:r>
    </w:p>
    <w:p w14:paraId="2B872F18" w14:textId="77777777" w:rsidR="007960AA" w:rsidRDefault="007960AA" w:rsidP="00E37E4F">
      <w:pPr>
        <w:spacing w:after="0" w:line="240" w:lineRule="auto"/>
        <w:rPr>
          <w:lang w:eastAsia="en-US"/>
        </w:rPr>
      </w:pPr>
    </w:p>
    <w:p w14:paraId="764A4F20" w14:textId="6FD0778C" w:rsidR="00E37E4F" w:rsidRDefault="00E37E4F" w:rsidP="00E37E4F">
      <w:pPr>
        <w:spacing w:after="0" w:line="240" w:lineRule="auto"/>
        <w:rPr>
          <w:lang w:eastAsia="en-US"/>
        </w:rPr>
      </w:pPr>
      <w:r>
        <w:rPr>
          <w:lang w:eastAsia="en-US"/>
        </w:rPr>
        <w:t>Figure 2.2-1 shows the detailed alignment following this definition</w:t>
      </w:r>
      <w:r w:rsidR="00FC367F">
        <w:rPr>
          <w:lang w:eastAsia="en-US"/>
        </w:rPr>
        <w:t>, including the corresponding options for Orientation 2 to implement the re-positioning approach</w:t>
      </w:r>
      <w:r>
        <w:rPr>
          <w:lang w:eastAsia="en-US"/>
        </w:rPr>
        <w:t>:</w:t>
      </w:r>
    </w:p>
    <w:p w14:paraId="76CBE5F3" w14:textId="13B6CBEC" w:rsidR="009F09AB" w:rsidRDefault="009F09AB" w:rsidP="00861B3E">
      <w:pPr>
        <w:jc w:val="both"/>
        <w:rPr>
          <w:lang w:eastAsia="en-US"/>
        </w:rPr>
      </w:pPr>
    </w:p>
    <w:p w14:paraId="66B9D142" w14:textId="7BA08521" w:rsidR="00E37E4F" w:rsidRPr="007960AA" w:rsidRDefault="00E37E4F" w:rsidP="007960AA">
      <w:pPr>
        <w:spacing w:after="0"/>
        <w:jc w:val="center"/>
      </w:pPr>
      <w:r w:rsidRPr="007960AA">
        <w:rPr>
          <w:noProof/>
          <w:lang w:eastAsia="en-US"/>
        </w:rPr>
        <w:drawing>
          <wp:inline distT="0" distB="0" distL="0" distR="0" wp14:anchorId="06DAB659" wp14:editId="099A0BB9">
            <wp:extent cx="4043411" cy="216275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t_alignment2.png"/>
                    <pic:cNvPicPr/>
                  </pic:nvPicPr>
                  <pic:blipFill rotWithShape="1">
                    <a:blip r:embed="rId9" cstate="print">
                      <a:extLst>
                        <a:ext uri="{28A0092B-C50C-407E-A947-70E740481C1C}">
                          <a14:useLocalDpi xmlns:a14="http://schemas.microsoft.com/office/drawing/2010/main" val="0"/>
                        </a:ext>
                      </a:extLst>
                    </a:blip>
                    <a:srcRect r="76990"/>
                    <a:stretch/>
                  </pic:blipFill>
                  <pic:spPr bwMode="auto">
                    <a:xfrm>
                      <a:off x="0" y="0"/>
                      <a:ext cx="4047527" cy="2164957"/>
                    </a:xfrm>
                    <a:prstGeom prst="rect">
                      <a:avLst/>
                    </a:prstGeom>
                    <a:ln>
                      <a:noFill/>
                    </a:ln>
                    <a:extLst>
                      <a:ext uri="{53640926-AAD7-44D8-BBD7-CCE9431645EC}">
                        <a14:shadowObscured xmlns:a14="http://schemas.microsoft.com/office/drawing/2010/main"/>
                      </a:ext>
                    </a:extLst>
                  </pic:spPr>
                </pic:pic>
              </a:graphicData>
            </a:graphic>
          </wp:inline>
        </w:drawing>
      </w:r>
    </w:p>
    <w:p w14:paraId="58204EA7" w14:textId="1C06A75B" w:rsidR="00FC367F" w:rsidRDefault="00FC367F" w:rsidP="00FC367F">
      <w:pPr>
        <w:spacing w:before="120" w:after="120" w:line="240" w:lineRule="auto"/>
        <w:jc w:val="center"/>
        <w:rPr>
          <w:b/>
          <w:sz w:val="18"/>
          <w:lang w:eastAsia="en-US"/>
        </w:rPr>
      </w:pPr>
      <w:r w:rsidRPr="00FC367F">
        <w:rPr>
          <w:b/>
          <w:sz w:val="18"/>
          <w:lang w:eastAsia="en-US"/>
        </w:rPr>
        <w:t>(a)</w:t>
      </w:r>
    </w:p>
    <w:p w14:paraId="464F01D6" w14:textId="77777777" w:rsidR="00FC367F" w:rsidRPr="00FC367F" w:rsidRDefault="00FC367F" w:rsidP="00FC367F">
      <w:pPr>
        <w:spacing w:before="120" w:after="120" w:line="240" w:lineRule="auto"/>
        <w:jc w:val="center"/>
        <w:rPr>
          <w:b/>
          <w:sz w:val="18"/>
          <w:lang w:eastAsia="en-US"/>
        </w:rPr>
      </w:pPr>
    </w:p>
    <w:p w14:paraId="4C0FE222" w14:textId="051A2A53" w:rsidR="00FC367F" w:rsidRDefault="00E37E4F" w:rsidP="007960AA">
      <w:pPr>
        <w:spacing w:after="0"/>
        <w:jc w:val="center"/>
        <w:rPr>
          <w:lang w:eastAsia="en-US"/>
        </w:rPr>
      </w:pPr>
      <w:r>
        <w:rPr>
          <w:noProof/>
          <w:lang w:eastAsia="en-US"/>
        </w:rPr>
        <w:drawing>
          <wp:inline distT="0" distB="0" distL="0" distR="0" wp14:anchorId="191E60D5" wp14:editId="251FABC9">
            <wp:extent cx="2700000" cy="137991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t_alignment2.png"/>
                    <pic:cNvPicPr/>
                  </pic:nvPicPr>
                  <pic:blipFill rotWithShape="1">
                    <a:blip r:embed="rId10" cstate="print">
                      <a:extLst>
                        <a:ext uri="{28A0092B-C50C-407E-A947-70E740481C1C}">
                          <a14:useLocalDpi xmlns:a14="http://schemas.microsoft.com/office/drawing/2010/main" val="0"/>
                        </a:ext>
                      </a:extLst>
                    </a:blip>
                    <a:srcRect l="37860" r="38059"/>
                    <a:stretch/>
                  </pic:blipFill>
                  <pic:spPr bwMode="auto">
                    <a:xfrm>
                      <a:off x="0" y="0"/>
                      <a:ext cx="2700000" cy="1379917"/>
                    </a:xfrm>
                    <a:prstGeom prst="rect">
                      <a:avLst/>
                    </a:prstGeom>
                    <a:ln>
                      <a:noFill/>
                    </a:ln>
                    <a:extLst>
                      <a:ext uri="{53640926-AAD7-44D8-BBD7-CCE9431645EC}">
                        <a14:shadowObscured xmlns:a14="http://schemas.microsoft.com/office/drawing/2010/main"/>
                      </a:ext>
                    </a:extLst>
                  </pic:spPr>
                </pic:pic>
              </a:graphicData>
            </a:graphic>
          </wp:inline>
        </w:drawing>
      </w:r>
      <w:r w:rsidR="00FC367F">
        <w:rPr>
          <w:lang w:eastAsia="en-US"/>
        </w:rPr>
        <w:tab/>
      </w:r>
      <w:r w:rsidR="00FC367F">
        <w:rPr>
          <w:noProof/>
          <w:lang w:eastAsia="en-US"/>
        </w:rPr>
        <w:drawing>
          <wp:inline distT="0" distB="0" distL="0" distR="0" wp14:anchorId="18631961" wp14:editId="418EF7F1">
            <wp:extent cx="2700000" cy="139159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ablet_alignment2.png"/>
                    <pic:cNvPicPr/>
                  </pic:nvPicPr>
                  <pic:blipFill rotWithShape="1">
                    <a:blip r:embed="rId11" cstate="print">
                      <a:extLst>
                        <a:ext uri="{28A0092B-C50C-407E-A947-70E740481C1C}">
                          <a14:useLocalDpi xmlns:a14="http://schemas.microsoft.com/office/drawing/2010/main" val="0"/>
                        </a:ext>
                      </a:extLst>
                    </a:blip>
                    <a:srcRect l="76120"/>
                    <a:stretch/>
                  </pic:blipFill>
                  <pic:spPr bwMode="auto">
                    <a:xfrm>
                      <a:off x="0" y="0"/>
                      <a:ext cx="2700000" cy="1391597"/>
                    </a:xfrm>
                    <a:prstGeom prst="rect">
                      <a:avLst/>
                    </a:prstGeom>
                    <a:ln>
                      <a:noFill/>
                    </a:ln>
                    <a:extLst>
                      <a:ext uri="{53640926-AAD7-44D8-BBD7-CCE9431645EC}">
                        <a14:shadowObscured xmlns:a14="http://schemas.microsoft.com/office/drawing/2010/main"/>
                      </a:ext>
                    </a:extLst>
                  </pic:spPr>
                </pic:pic>
              </a:graphicData>
            </a:graphic>
          </wp:inline>
        </w:drawing>
      </w:r>
    </w:p>
    <w:p w14:paraId="688B9933" w14:textId="25CC665C" w:rsidR="00FC367F" w:rsidRPr="00FC367F" w:rsidRDefault="00FC367F" w:rsidP="00FC367F">
      <w:pPr>
        <w:spacing w:before="120" w:after="120" w:line="240" w:lineRule="auto"/>
        <w:jc w:val="center"/>
        <w:rPr>
          <w:b/>
          <w:sz w:val="18"/>
          <w:lang w:eastAsia="en-US"/>
        </w:rPr>
      </w:pPr>
      <w:r w:rsidRPr="00FC367F">
        <w:rPr>
          <w:b/>
          <w:sz w:val="18"/>
          <w:lang w:eastAsia="en-US"/>
        </w:rPr>
        <w:t>(b)</w:t>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t>(c)</w:t>
      </w:r>
    </w:p>
    <w:p w14:paraId="4B365C67" w14:textId="5493B2CD" w:rsidR="00E37E4F" w:rsidRPr="00DD13BB" w:rsidRDefault="00E37E4F" w:rsidP="00E37E4F">
      <w:pPr>
        <w:spacing w:before="120" w:after="120" w:line="240" w:lineRule="auto"/>
        <w:jc w:val="center"/>
        <w:rPr>
          <w:b/>
          <w:sz w:val="18"/>
          <w:lang w:eastAsia="en-US"/>
        </w:rPr>
      </w:pPr>
      <w:r>
        <w:rPr>
          <w:b/>
          <w:sz w:val="18"/>
          <w:lang w:eastAsia="en-US"/>
        </w:rPr>
        <w:t xml:space="preserve">Figure </w:t>
      </w:r>
      <w:r w:rsidRPr="00DD13BB">
        <w:rPr>
          <w:b/>
          <w:sz w:val="18"/>
          <w:lang w:eastAsia="en-US"/>
        </w:rPr>
        <w:t>2</w:t>
      </w:r>
      <w:r>
        <w:rPr>
          <w:b/>
          <w:sz w:val="18"/>
          <w:lang w:eastAsia="en-US"/>
        </w:rPr>
        <w:t>.</w:t>
      </w:r>
      <w:r w:rsidR="00FC367F">
        <w:rPr>
          <w:b/>
          <w:sz w:val="18"/>
          <w:lang w:eastAsia="en-US"/>
        </w:rPr>
        <w:t>2</w:t>
      </w:r>
      <w:r w:rsidRPr="00DD13BB">
        <w:rPr>
          <w:b/>
          <w:sz w:val="18"/>
          <w:lang w:eastAsia="en-US"/>
        </w:rPr>
        <w:t>-</w:t>
      </w:r>
      <w:r>
        <w:rPr>
          <w:b/>
          <w:sz w:val="18"/>
          <w:lang w:eastAsia="en-US"/>
        </w:rPr>
        <w:t>1</w:t>
      </w:r>
      <w:r w:rsidRPr="00DD13BB">
        <w:rPr>
          <w:b/>
          <w:sz w:val="18"/>
          <w:lang w:eastAsia="en-US"/>
        </w:rPr>
        <w:t xml:space="preserve">: </w:t>
      </w:r>
      <w:r w:rsidR="00FC367F">
        <w:rPr>
          <w:b/>
          <w:sz w:val="18"/>
          <w:lang w:eastAsia="en-US"/>
        </w:rPr>
        <w:t>A</w:t>
      </w:r>
      <w:r>
        <w:rPr>
          <w:b/>
          <w:sz w:val="18"/>
          <w:lang w:eastAsia="en-US"/>
        </w:rPr>
        <w:t>lignment proposal</w:t>
      </w:r>
      <w:r w:rsidR="00FC367F">
        <w:rPr>
          <w:b/>
          <w:sz w:val="18"/>
          <w:lang w:eastAsia="en-US"/>
        </w:rPr>
        <w:t xml:space="preserve"> for tablets: (a) DUT Orientation 1; (b) DUT Orientation 2, Option 1; (b) DUT Orientation 2, Option 2</w:t>
      </w:r>
    </w:p>
    <w:p w14:paraId="77DA43D8" w14:textId="26940E97" w:rsidR="00E37E4F" w:rsidRDefault="00E37E4F" w:rsidP="00861B3E">
      <w:pPr>
        <w:jc w:val="both"/>
        <w:rPr>
          <w:lang w:eastAsia="en-US"/>
        </w:rPr>
      </w:pPr>
    </w:p>
    <w:p w14:paraId="50C3E5DE" w14:textId="4CC29310" w:rsidR="00FC367F" w:rsidRDefault="00FC367F" w:rsidP="00FC367F">
      <w:pPr>
        <w:jc w:val="both"/>
      </w:pPr>
      <w:r w:rsidRPr="002846D1">
        <w:rPr>
          <w:b/>
        </w:rPr>
        <w:t xml:space="preserve">Proposal </w:t>
      </w:r>
      <w:r>
        <w:rPr>
          <w:b/>
        </w:rPr>
        <w:t>2</w:t>
      </w:r>
      <w:r w:rsidRPr="002846D1">
        <w:t xml:space="preserve">: </w:t>
      </w:r>
      <w:r>
        <w:t>Include the DUT alignment shown in Figure 2.2-1 in TS 38.521-2 for tablet type devices.</w:t>
      </w:r>
    </w:p>
    <w:p w14:paraId="2E7985B2" w14:textId="77777777" w:rsidR="00E37E4F" w:rsidRPr="002846D1" w:rsidRDefault="00E37E4F" w:rsidP="00861B3E">
      <w:pPr>
        <w:jc w:val="both"/>
        <w:rPr>
          <w:lang w:eastAsia="en-US"/>
        </w:rPr>
      </w:pPr>
    </w:p>
    <w:p w14:paraId="4EC0BB91" w14:textId="26F1DC68" w:rsidR="00E37E4F" w:rsidRPr="002846D1" w:rsidRDefault="00A8038D" w:rsidP="00E37E4F">
      <w:pPr>
        <w:pStyle w:val="berschrift2"/>
        <w:rPr>
          <w:lang w:val="en-US"/>
        </w:rPr>
      </w:pPr>
      <w:r>
        <w:rPr>
          <w:lang w:val="en-US"/>
        </w:rPr>
        <w:t>Fixed Wireless Access (FWA)</w:t>
      </w:r>
    </w:p>
    <w:p w14:paraId="437555A3" w14:textId="3B8E9124" w:rsidR="00F86719" w:rsidRDefault="00F86719" w:rsidP="00A8038D">
      <w:pPr>
        <w:jc w:val="both"/>
        <w:rPr>
          <w:lang w:eastAsia="en-US"/>
        </w:rPr>
      </w:pPr>
      <w:r>
        <w:t xml:space="preserve">Fixed Wireless Access device type (commonly known as Customer Premises Equipment or CPE), and similar to tablet device type, also </w:t>
      </w:r>
      <w:r w:rsidR="00A8038D" w:rsidRPr="002846D1">
        <w:rPr>
          <w:lang w:eastAsia="en-US"/>
        </w:rPr>
        <w:t>impose additional restrictions in terms of size and weight</w:t>
      </w:r>
      <w:r>
        <w:rPr>
          <w:lang w:eastAsia="en-US"/>
        </w:rPr>
        <w:t xml:space="preserve"> affecting the corresponding fixtures. In addition, and considering this devices type is </w:t>
      </w:r>
      <w:r w:rsidRPr="002846D1">
        <w:rPr>
          <w:lang w:eastAsia="en-US"/>
        </w:rPr>
        <w:t>the main form factor for PC1 device</w:t>
      </w:r>
      <w:r>
        <w:rPr>
          <w:lang w:eastAsia="en-US"/>
        </w:rPr>
        <w:t>s, a single concrete DUT alignment is required as shown in Figure 2.3-1</w:t>
      </w:r>
      <w:r w:rsidR="006C21D2">
        <w:rPr>
          <w:lang w:eastAsia="en-US"/>
        </w:rPr>
        <w:t xml:space="preserve">. </w:t>
      </w:r>
    </w:p>
    <w:p w14:paraId="59537396" w14:textId="77777777" w:rsidR="002846D1" w:rsidRPr="002846D1" w:rsidRDefault="002846D1" w:rsidP="00861B3E">
      <w:pPr>
        <w:jc w:val="both"/>
        <w:rPr>
          <w:lang w:eastAsia="en-US"/>
        </w:rPr>
      </w:pPr>
    </w:p>
    <w:p w14:paraId="36420F91" w14:textId="77777777" w:rsidR="002846D1" w:rsidRPr="002846D1" w:rsidRDefault="002846D1" w:rsidP="00861B3E">
      <w:pPr>
        <w:jc w:val="both"/>
        <w:rPr>
          <w:lang w:eastAsia="en-US"/>
        </w:rPr>
      </w:pPr>
    </w:p>
    <w:p w14:paraId="7DB0AA2C" w14:textId="5A387C75" w:rsidR="006C21D2" w:rsidRDefault="006C21D2" w:rsidP="00F86719">
      <w:pPr>
        <w:spacing w:before="120" w:after="120" w:line="240" w:lineRule="auto"/>
        <w:jc w:val="center"/>
        <w:rPr>
          <w:b/>
          <w:sz w:val="18"/>
          <w:lang w:eastAsia="en-US"/>
        </w:rPr>
      </w:pPr>
      <w:r>
        <w:rPr>
          <w:b/>
          <w:noProof/>
          <w:sz w:val="18"/>
          <w:lang w:eastAsia="en-US"/>
        </w:rPr>
        <w:drawing>
          <wp:inline distT="0" distB="0" distL="0" distR="0" wp14:anchorId="7999E22B" wp14:editId="1071919C">
            <wp:extent cx="2700000" cy="184981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WA_alignment1.png"/>
                    <pic:cNvPicPr/>
                  </pic:nvPicPr>
                  <pic:blipFill rotWithShape="1">
                    <a:blip r:embed="rId12" cstate="print">
                      <a:extLst>
                        <a:ext uri="{28A0092B-C50C-407E-A947-70E740481C1C}">
                          <a14:useLocalDpi xmlns:a14="http://schemas.microsoft.com/office/drawing/2010/main" val="0"/>
                        </a:ext>
                      </a:extLst>
                    </a:blip>
                    <a:srcRect r="56254" b="57935"/>
                    <a:stretch/>
                  </pic:blipFill>
                  <pic:spPr bwMode="auto">
                    <a:xfrm>
                      <a:off x="0" y="0"/>
                      <a:ext cx="2700000" cy="1849816"/>
                    </a:xfrm>
                    <a:prstGeom prst="rect">
                      <a:avLst/>
                    </a:prstGeom>
                    <a:ln>
                      <a:noFill/>
                    </a:ln>
                    <a:extLst>
                      <a:ext uri="{53640926-AAD7-44D8-BBD7-CCE9431645EC}">
                        <a14:shadowObscured xmlns:a14="http://schemas.microsoft.com/office/drawing/2010/main"/>
                      </a:ext>
                    </a:extLst>
                  </pic:spPr>
                </pic:pic>
              </a:graphicData>
            </a:graphic>
          </wp:inline>
        </w:drawing>
      </w:r>
      <w:r>
        <w:rPr>
          <w:b/>
          <w:sz w:val="18"/>
          <w:lang w:eastAsia="en-US"/>
        </w:rPr>
        <w:tab/>
      </w:r>
      <w:r>
        <w:rPr>
          <w:b/>
          <w:sz w:val="18"/>
          <w:lang w:eastAsia="en-US"/>
        </w:rPr>
        <w:tab/>
      </w:r>
      <w:r>
        <w:rPr>
          <w:b/>
          <w:noProof/>
          <w:sz w:val="18"/>
          <w:lang w:eastAsia="en-US"/>
        </w:rPr>
        <w:drawing>
          <wp:inline distT="0" distB="0" distL="0" distR="0" wp14:anchorId="528146C7" wp14:editId="0B7771BE">
            <wp:extent cx="2160000" cy="23273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WA_alignment1.png"/>
                    <pic:cNvPicPr/>
                  </pic:nvPicPr>
                  <pic:blipFill rotWithShape="1">
                    <a:blip r:embed="rId13" cstate="print">
                      <a:extLst>
                        <a:ext uri="{28A0092B-C50C-407E-A947-70E740481C1C}">
                          <a14:useLocalDpi xmlns:a14="http://schemas.microsoft.com/office/drawing/2010/main" val="0"/>
                        </a:ext>
                      </a:extLst>
                    </a:blip>
                    <a:srcRect t="49006" r="66279"/>
                    <a:stretch/>
                  </pic:blipFill>
                  <pic:spPr bwMode="auto">
                    <a:xfrm>
                      <a:off x="0" y="0"/>
                      <a:ext cx="2160000" cy="2327381"/>
                    </a:xfrm>
                    <a:prstGeom prst="rect">
                      <a:avLst/>
                    </a:prstGeom>
                    <a:ln>
                      <a:noFill/>
                    </a:ln>
                    <a:extLst>
                      <a:ext uri="{53640926-AAD7-44D8-BBD7-CCE9431645EC}">
                        <a14:shadowObscured xmlns:a14="http://schemas.microsoft.com/office/drawing/2010/main"/>
                      </a:ext>
                    </a:extLst>
                  </pic:spPr>
                </pic:pic>
              </a:graphicData>
            </a:graphic>
          </wp:inline>
        </w:drawing>
      </w:r>
    </w:p>
    <w:p w14:paraId="65DBB51F" w14:textId="3B52475D" w:rsidR="006C21D2" w:rsidRPr="00FC367F" w:rsidRDefault="006C21D2" w:rsidP="006C21D2">
      <w:pPr>
        <w:spacing w:before="120" w:after="120" w:line="240" w:lineRule="auto"/>
        <w:jc w:val="center"/>
        <w:rPr>
          <w:b/>
          <w:sz w:val="18"/>
          <w:lang w:eastAsia="en-US"/>
        </w:rPr>
      </w:pPr>
      <w:r w:rsidRPr="00FC367F">
        <w:rPr>
          <w:b/>
          <w:sz w:val="18"/>
          <w:lang w:eastAsia="en-US"/>
        </w:rPr>
        <w:t>(</w:t>
      </w:r>
      <w:r>
        <w:rPr>
          <w:b/>
          <w:sz w:val="18"/>
          <w:lang w:eastAsia="en-US"/>
        </w:rPr>
        <w:t>a</w:t>
      </w:r>
      <w:r w:rsidRPr="00FC367F">
        <w:rPr>
          <w:b/>
          <w:sz w:val="18"/>
          <w:lang w:eastAsia="en-US"/>
        </w:rPr>
        <w:t>)</w:t>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r>
      <w:r w:rsidRPr="00FC367F">
        <w:rPr>
          <w:b/>
          <w:sz w:val="18"/>
          <w:lang w:eastAsia="en-US"/>
        </w:rPr>
        <w:tab/>
        <w:t>(</w:t>
      </w:r>
      <w:r>
        <w:rPr>
          <w:b/>
          <w:sz w:val="18"/>
          <w:lang w:eastAsia="en-US"/>
        </w:rPr>
        <w:t>b</w:t>
      </w:r>
      <w:r w:rsidRPr="00FC367F">
        <w:rPr>
          <w:b/>
          <w:sz w:val="18"/>
          <w:lang w:eastAsia="en-US"/>
        </w:rPr>
        <w:t>)</w:t>
      </w:r>
    </w:p>
    <w:p w14:paraId="25C2DD9A" w14:textId="24A00740" w:rsidR="00F86719" w:rsidRPr="00DD13BB" w:rsidRDefault="00F86719" w:rsidP="00F86719">
      <w:pPr>
        <w:spacing w:before="120" w:after="120" w:line="240" w:lineRule="auto"/>
        <w:jc w:val="center"/>
        <w:rPr>
          <w:b/>
          <w:sz w:val="18"/>
          <w:lang w:eastAsia="en-US"/>
        </w:rPr>
      </w:pPr>
      <w:r>
        <w:rPr>
          <w:b/>
          <w:sz w:val="18"/>
          <w:lang w:eastAsia="en-US"/>
        </w:rPr>
        <w:t xml:space="preserve">Figure </w:t>
      </w:r>
      <w:r w:rsidRPr="00DD13BB">
        <w:rPr>
          <w:b/>
          <w:sz w:val="18"/>
          <w:lang w:eastAsia="en-US"/>
        </w:rPr>
        <w:t>2</w:t>
      </w:r>
      <w:r>
        <w:rPr>
          <w:b/>
          <w:sz w:val="18"/>
          <w:lang w:eastAsia="en-US"/>
        </w:rPr>
        <w:t>.3</w:t>
      </w:r>
      <w:r w:rsidRPr="00DD13BB">
        <w:rPr>
          <w:b/>
          <w:sz w:val="18"/>
          <w:lang w:eastAsia="en-US"/>
        </w:rPr>
        <w:t>-</w:t>
      </w:r>
      <w:r>
        <w:rPr>
          <w:b/>
          <w:sz w:val="18"/>
          <w:lang w:eastAsia="en-US"/>
        </w:rPr>
        <w:t>1</w:t>
      </w:r>
      <w:r w:rsidRPr="00DD13BB">
        <w:rPr>
          <w:b/>
          <w:sz w:val="18"/>
          <w:lang w:eastAsia="en-US"/>
        </w:rPr>
        <w:t xml:space="preserve">: </w:t>
      </w:r>
      <w:r>
        <w:rPr>
          <w:b/>
          <w:sz w:val="18"/>
          <w:lang w:eastAsia="en-US"/>
        </w:rPr>
        <w:t>FWA alignment proposal</w:t>
      </w:r>
      <w:r w:rsidR="006C21D2">
        <w:rPr>
          <w:b/>
          <w:sz w:val="18"/>
          <w:lang w:eastAsia="en-US"/>
        </w:rPr>
        <w:t>: (a) DUT example 1, (b) DUT example 2</w:t>
      </w:r>
    </w:p>
    <w:p w14:paraId="40421029" w14:textId="4E90E799" w:rsidR="00E37E4F" w:rsidRDefault="006C21D2" w:rsidP="00861B3E">
      <w:pPr>
        <w:jc w:val="both"/>
        <w:rPr>
          <w:lang w:eastAsia="en-US"/>
        </w:rPr>
      </w:pPr>
      <w:r>
        <w:rPr>
          <w:lang w:eastAsia="en-US"/>
        </w:rPr>
        <w:t>In both examples, the longest dimension is placed along x-axis, while ensuring the antenna array is pointing towards the upper hemisphere (along +z axis).</w:t>
      </w:r>
    </w:p>
    <w:p w14:paraId="399C9BF9" w14:textId="65DAF976" w:rsidR="006C21D2" w:rsidRDefault="006C21D2" w:rsidP="006C21D2">
      <w:pPr>
        <w:jc w:val="both"/>
      </w:pPr>
      <w:r w:rsidRPr="002846D1">
        <w:rPr>
          <w:b/>
        </w:rPr>
        <w:t xml:space="preserve">Proposal </w:t>
      </w:r>
      <w:r>
        <w:rPr>
          <w:b/>
        </w:rPr>
        <w:t>3</w:t>
      </w:r>
      <w:r w:rsidRPr="002846D1">
        <w:t xml:space="preserve">: </w:t>
      </w:r>
      <w:r>
        <w:t>Include the DUT alignment shown in Figure 2.3-1 in TS 38.521-2 for FWA type devices.</w:t>
      </w:r>
    </w:p>
    <w:p w14:paraId="17E9D45A" w14:textId="77777777" w:rsidR="006C21D2" w:rsidRDefault="006C21D2" w:rsidP="00A8038D">
      <w:pPr>
        <w:jc w:val="both"/>
        <w:rPr>
          <w:lang w:eastAsia="en-US"/>
        </w:rPr>
      </w:pPr>
    </w:p>
    <w:p w14:paraId="068923E4" w14:textId="77777777" w:rsidR="007960AA" w:rsidRDefault="00A8038D" w:rsidP="00A8038D">
      <w:pPr>
        <w:jc w:val="both"/>
      </w:pPr>
      <w:r>
        <w:rPr>
          <w:lang w:eastAsia="en-US"/>
        </w:rPr>
        <w:t xml:space="preserve">In addition to device form factors with dedicated alignment options as described above, additional guidance for Generic Devices </w:t>
      </w:r>
      <w:r w:rsidR="006C21D2">
        <w:rPr>
          <w:lang w:eastAsia="en-US"/>
        </w:rPr>
        <w:t xml:space="preserve">might </w:t>
      </w:r>
      <w:r>
        <w:rPr>
          <w:lang w:eastAsia="en-US"/>
        </w:rPr>
        <w:t>also</w:t>
      </w:r>
      <w:r w:rsidR="006C21D2">
        <w:rPr>
          <w:lang w:eastAsia="en-US"/>
        </w:rPr>
        <w:t xml:space="preserve"> be</w:t>
      </w:r>
      <w:r>
        <w:rPr>
          <w:lang w:eastAsia="en-US"/>
        </w:rPr>
        <w:t xml:space="preserve"> required to </w:t>
      </w:r>
      <w:r w:rsidRPr="002846D1">
        <w:t>ensure repeatable results</w:t>
      </w:r>
      <w:r>
        <w:t xml:space="preserve"> among different test systems. </w:t>
      </w:r>
    </w:p>
    <w:p w14:paraId="2DD62DDD" w14:textId="70514441" w:rsidR="00A8038D" w:rsidRPr="002846D1" w:rsidRDefault="00A8038D" w:rsidP="00A8038D">
      <w:pPr>
        <w:jc w:val="both"/>
      </w:pPr>
      <w:r>
        <w:rPr>
          <w:b/>
        </w:rPr>
        <w:t xml:space="preserve">Observation </w:t>
      </w:r>
      <w:r w:rsidR="007960AA">
        <w:rPr>
          <w:b/>
        </w:rPr>
        <w:t>2</w:t>
      </w:r>
      <w:r w:rsidRPr="002846D1">
        <w:t xml:space="preserve">: </w:t>
      </w:r>
      <w:r>
        <w:t xml:space="preserve">Additional DUT alignment guidance for other form factors is not precluded. </w:t>
      </w:r>
    </w:p>
    <w:p w14:paraId="0F913E79" w14:textId="77777777" w:rsidR="0089464D" w:rsidRPr="002846D1" w:rsidRDefault="0089464D" w:rsidP="00861B3E">
      <w:pPr>
        <w:jc w:val="both"/>
        <w:rPr>
          <w:highlight w:val="yellow"/>
        </w:rPr>
      </w:pPr>
    </w:p>
    <w:bookmarkEnd w:id="0"/>
    <w:bookmarkEnd w:id="1"/>
    <w:p w14:paraId="5FB64E1D" w14:textId="57C75496" w:rsidR="00AE1FD5" w:rsidRPr="002846D1" w:rsidRDefault="00F5309A" w:rsidP="00624742">
      <w:pPr>
        <w:pStyle w:val="berschrift1"/>
        <w:rPr>
          <w:rFonts w:cs="Arial"/>
          <w:lang w:val="en-US"/>
        </w:rPr>
      </w:pPr>
      <w:r w:rsidRPr="002846D1">
        <w:rPr>
          <w:rFonts w:cs="Arial"/>
          <w:lang w:val="en-US"/>
        </w:rPr>
        <w:t>Conclusion</w:t>
      </w:r>
      <w:bookmarkStart w:id="12" w:name="_Ref473660868"/>
      <w:bookmarkStart w:id="13" w:name="_Ref473660708"/>
      <w:bookmarkStart w:id="14" w:name="OLE_LINK6"/>
      <w:bookmarkStart w:id="15" w:name="OLE_LINK7"/>
    </w:p>
    <w:p w14:paraId="53F841E8" w14:textId="1B70C796" w:rsidR="00AE1FD5" w:rsidRPr="002846D1" w:rsidRDefault="00DE4134" w:rsidP="00624742">
      <w:r w:rsidRPr="002846D1">
        <w:rPr>
          <w:lang w:eastAsia="en-US"/>
        </w:rPr>
        <w:t>In this contribution, the following observations and proposal were made:</w:t>
      </w:r>
    </w:p>
    <w:p w14:paraId="6F49C586" w14:textId="2AE0AEE8" w:rsidR="007960AA" w:rsidRDefault="007960AA" w:rsidP="007960AA">
      <w:pPr>
        <w:jc w:val="both"/>
      </w:pPr>
      <w:r w:rsidRPr="002846D1">
        <w:rPr>
          <w:b/>
        </w:rPr>
        <w:t>Observation 1:</w:t>
      </w:r>
      <w:r w:rsidRPr="002846D1">
        <w:t xml:space="preserve"> Additional test conditions (i.e. DUT alignment) are missing in TS 38.521-2 to test devices other than handheld type devices.</w:t>
      </w:r>
    </w:p>
    <w:p w14:paraId="366695C3" w14:textId="77777777" w:rsidR="007960AA" w:rsidRDefault="007960AA" w:rsidP="007960AA">
      <w:pPr>
        <w:jc w:val="both"/>
      </w:pPr>
      <w:r w:rsidRPr="002846D1">
        <w:rPr>
          <w:b/>
        </w:rPr>
        <w:t xml:space="preserve">Proposal </w:t>
      </w:r>
      <w:r>
        <w:rPr>
          <w:b/>
        </w:rPr>
        <w:t>1</w:t>
      </w:r>
      <w:r w:rsidRPr="002846D1">
        <w:t xml:space="preserve">: </w:t>
      </w:r>
      <w:r>
        <w:t xml:space="preserve">Include the DUT alignment shown in Figure 2.1-1 in TS 38.521-2 for LEE devices. </w:t>
      </w:r>
    </w:p>
    <w:p w14:paraId="0C29812A" w14:textId="77777777" w:rsidR="007960AA" w:rsidRDefault="007960AA" w:rsidP="007960AA">
      <w:pPr>
        <w:jc w:val="both"/>
      </w:pPr>
      <w:r w:rsidRPr="002846D1">
        <w:rPr>
          <w:b/>
        </w:rPr>
        <w:t xml:space="preserve">Proposal </w:t>
      </w:r>
      <w:r>
        <w:rPr>
          <w:b/>
        </w:rPr>
        <w:t>2</w:t>
      </w:r>
      <w:r w:rsidRPr="002846D1">
        <w:t xml:space="preserve">: </w:t>
      </w:r>
      <w:r>
        <w:t>Include the DUT alignment shown in Figure 2.2-1 in TS 38.521-2 for tablet type devices.</w:t>
      </w:r>
    </w:p>
    <w:p w14:paraId="7F434859" w14:textId="77777777" w:rsidR="007960AA" w:rsidRDefault="007960AA" w:rsidP="007960AA">
      <w:pPr>
        <w:jc w:val="both"/>
      </w:pPr>
      <w:r w:rsidRPr="002846D1">
        <w:rPr>
          <w:b/>
        </w:rPr>
        <w:t xml:space="preserve">Proposal </w:t>
      </w:r>
      <w:r>
        <w:rPr>
          <w:b/>
        </w:rPr>
        <w:t>3</w:t>
      </w:r>
      <w:r w:rsidRPr="002846D1">
        <w:t xml:space="preserve">: </w:t>
      </w:r>
      <w:r>
        <w:t>Include the DUT alignment shown in Figure 2.3-1 in TS 38.521-2 for FWA type devices.</w:t>
      </w:r>
    </w:p>
    <w:p w14:paraId="38D9C478" w14:textId="77777777" w:rsidR="007960AA" w:rsidRPr="002846D1" w:rsidRDefault="007960AA" w:rsidP="007960AA">
      <w:pPr>
        <w:jc w:val="both"/>
      </w:pPr>
      <w:r>
        <w:rPr>
          <w:b/>
        </w:rPr>
        <w:t>Observation 2</w:t>
      </w:r>
      <w:r w:rsidRPr="002846D1">
        <w:t xml:space="preserve">: </w:t>
      </w:r>
      <w:r>
        <w:t xml:space="preserve">Additional DUT alignment guidance for other form factors is not precluded. </w:t>
      </w:r>
    </w:p>
    <w:p w14:paraId="1559997D" w14:textId="01C347E3" w:rsidR="00030A7F" w:rsidRPr="002846D1" w:rsidRDefault="00030A7F" w:rsidP="007960AA">
      <w:pPr>
        <w:pStyle w:val="berschrift1"/>
        <w:rPr>
          <w:rFonts w:cs="Arial"/>
          <w:lang w:val="en-US"/>
        </w:rPr>
      </w:pPr>
      <w:r w:rsidRPr="002846D1">
        <w:rPr>
          <w:rFonts w:cs="Arial"/>
          <w:lang w:val="en-US"/>
        </w:rPr>
        <w:lastRenderedPageBreak/>
        <w:t>References</w:t>
      </w:r>
    </w:p>
    <w:p w14:paraId="660399F9" w14:textId="671F6012" w:rsidR="007960AA" w:rsidRPr="00DB1FFA" w:rsidRDefault="007960AA" w:rsidP="001452A7">
      <w:pPr>
        <w:pStyle w:val="Listenabsatz"/>
        <w:numPr>
          <w:ilvl w:val="0"/>
          <w:numId w:val="4"/>
        </w:numPr>
        <w:spacing w:after="0" w:line="240" w:lineRule="auto"/>
        <w:rPr>
          <w:lang w:val="en-US"/>
        </w:rPr>
      </w:pPr>
      <w:bookmarkStart w:id="16" w:name="_Ref39742436"/>
      <w:bookmarkEnd w:id="12"/>
      <w:bookmarkEnd w:id="13"/>
      <w:bookmarkEnd w:id="14"/>
      <w:bookmarkEnd w:id="15"/>
      <w:r w:rsidRPr="00DB1FFA">
        <w:rPr>
          <w:lang w:val="en-US"/>
        </w:rPr>
        <w:t>3GPP TS 38.521-2</w:t>
      </w:r>
      <w:bookmarkEnd w:id="16"/>
      <w:r w:rsidR="00691DA5" w:rsidRPr="00DB1FFA">
        <w:rPr>
          <w:lang w:val="en-US"/>
        </w:rPr>
        <w:t>,. V16.3.0, 3GPP TSG RAN WG5, March 2020</w:t>
      </w:r>
    </w:p>
    <w:p w14:paraId="7B031019" w14:textId="103E6E67" w:rsidR="007960AA" w:rsidRPr="00DB1FFA" w:rsidRDefault="007960AA" w:rsidP="001452A7">
      <w:pPr>
        <w:pStyle w:val="Listenabsatz"/>
        <w:numPr>
          <w:ilvl w:val="0"/>
          <w:numId w:val="4"/>
        </w:numPr>
        <w:spacing w:after="0" w:line="240" w:lineRule="auto"/>
        <w:rPr>
          <w:lang w:val="en-US"/>
        </w:rPr>
      </w:pPr>
      <w:bookmarkStart w:id="17" w:name="_Ref39742458"/>
      <w:r w:rsidRPr="00DB1FFA">
        <w:rPr>
          <w:lang w:val="en-US"/>
        </w:rPr>
        <w:t>3GPP TR 38.810</w:t>
      </w:r>
      <w:bookmarkEnd w:id="17"/>
      <w:r w:rsidR="00691DA5" w:rsidRPr="00DB1FFA">
        <w:rPr>
          <w:lang w:val="en-US"/>
        </w:rPr>
        <w:t>, V16.5.0, 3GPP TSG RAN WG 4, December 2019</w:t>
      </w:r>
    </w:p>
    <w:p w14:paraId="2957411A" w14:textId="2751BF9F" w:rsidR="0072247A" w:rsidRPr="00DC7A5B" w:rsidRDefault="0072247A" w:rsidP="001452A7">
      <w:pPr>
        <w:pStyle w:val="Listenabsatz"/>
        <w:numPr>
          <w:ilvl w:val="0"/>
          <w:numId w:val="4"/>
        </w:numPr>
        <w:spacing w:after="0" w:line="240" w:lineRule="auto"/>
        <w:rPr>
          <w:lang w:val="en-US"/>
        </w:rPr>
      </w:pPr>
      <w:bookmarkStart w:id="18" w:name="_Ref39742713"/>
      <w:bookmarkStart w:id="19" w:name="_Ref39742491"/>
      <w:r w:rsidRPr="00DC7A5B">
        <w:rPr>
          <w:lang w:val="en-US"/>
        </w:rPr>
        <w:t>3GPP TS 37.144</w:t>
      </w:r>
      <w:bookmarkEnd w:id="18"/>
      <w:r w:rsidR="00691DA5" w:rsidRPr="00DC7A5B">
        <w:rPr>
          <w:lang w:val="en-US"/>
        </w:rPr>
        <w:t xml:space="preserve">, V15.0.0, </w:t>
      </w:r>
      <w:r w:rsidR="0038164C" w:rsidRPr="00DC7A5B">
        <w:rPr>
          <w:lang w:val="en-US"/>
        </w:rPr>
        <w:t xml:space="preserve">3GPP TSG RAN WG 4, </w:t>
      </w:r>
      <w:r w:rsidR="00691DA5" w:rsidRPr="00DC7A5B">
        <w:rPr>
          <w:lang w:val="en-US"/>
        </w:rPr>
        <w:t>June 2018</w:t>
      </w:r>
    </w:p>
    <w:p w14:paraId="619623DD" w14:textId="7B904A74" w:rsidR="0089464D" w:rsidRPr="00DC7A5B" w:rsidRDefault="0089464D" w:rsidP="001452A7">
      <w:pPr>
        <w:pStyle w:val="Listenabsatz"/>
        <w:numPr>
          <w:ilvl w:val="0"/>
          <w:numId w:val="4"/>
        </w:numPr>
        <w:spacing w:after="0" w:line="240" w:lineRule="auto"/>
        <w:rPr>
          <w:lang w:val="en-US"/>
        </w:rPr>
      </w:pPr>
      <w:bookmarkStart w:id="20" w:name="_Ref39742669"/>
      <w:r w:rsidRPr="00DC7A5B">
        <w:rPr>
          <w:lang w:val="en-US"/>
        </w:rPr>
        <w:t xml:space="preserve">3GPP </w:t>
      </w:r>
      <w:r w:rsidR="0072247A" w:rsidRPr="00DC7A5B">
        <w:rPr>
          <w:lang w:val="en-US"/>
        </w:rPr>
        <w:t xml:space="preserve">TS </w:t>
      </w:r>
      <w:r w:rsidRPr="00DC7A5B">
        <w:rPr>
          <w:lang w:val="en-US"/>
        </w:rPr>
        <w:t>37.544</w:t>
      </w:r>
      <w:bookmarkEnd w:id="19"/>
      <w:bookmarkEnd w:id="20"/>
      <w:r w:rsidR="00691DA5" w:rsidRPr="00DC7A5B">
        <w:rPr>
          <w:lang w:val="en-US"/>
        </w:rPr>
        <w:t>, V14.7.0, TSG RAN WG 5, December 2018</w:t>
      </w:r>
    </w:p>
    <w:p w14:paraId="782A199C" w14:textId="109CAFE5" w:rsidR="001452A7" w:rsidRPr="00604B51" w:rsidRDefault="001452A7" w:rsidP="001452A7">
      <w:pPr>
        <w:pStyle w:val="Listenabsatz"/>
        <w:numPr>
          <w:ilvl w:val="0"/>
          <w:numId w:val="4"/>
        </w:numPr>
        <w:spacing w:after="0" w:line="240" w:lineRule="auto"/>
        <w:rPr>
          <w:lang w:val="en-US"/>
        </w:rPr>
      </w:pPr>
      <w:bookmarkStart w:id="21" w:name="_Ref39742493"/>
      <w:r w:rsidRPr="00DC7A5B">
        <w:rPr>
          <w:lang w:val="en-US"/>
        </w:rPr>
        <w:t xml:space="preserve">CTIA </w:t>
      </w:r>
      <w:r w:rsidR="007960AA" w:rsidRPr="00DC7A5B">
        <w:rPr>
          <w:lang w:val="en-US"/>
        </w:rPr>
        <w:t>T</w:t>
      </w:r>
      <w:r w:rsidRPr="00DC7A5B">
        <w:rPr>
          <w:lang w:val="en-US"/>
        </w:rPr>
        <w:t>est P</w:t>
      </w:r>
      <w:bookmarkStart w:id="22" w:name="_GoBack"/>
      <w:bookmarkEnd w:id="22"/>
      <w:r w:rsidRPr="00604B51">
        <w:rPr>
          <w:lang w:val="en-US"/>
        </w:rPr>
        <w:t>lan</w:t>
      </w:r>
      <w:bookmarkEnd w:id="21"/>
      <w:r w:rsidR="00DC7A5B" w:rsidRPr="00604B51">
        <w:rPr>
          <w:lang w:val="en-US"/>
        </w:rPr>
        <w:t xml:space="preserve"> for Wireless Device Over-the-Air Performance, V3.9, CTIA, 2020</w:t>
      </w:r>
    </w:p>
    <w:p w14:paraId="1CE7ECB4" w14:textId="764D63BD" w:rsidR="00DB1FFA" w:rsidRPr="00DA74F4" w:rsidRDefault="00604B51" w:rsidP="00DB1FFA">
      <w:pPr>
        <w:pStyle w:val="Listenabsatz"/>
        <w:numPr>
          <w:ilvl w:val="0"/>
          <w:numId w:val="4"/>
        </w:numPr>
        <w:spacing w:after="0" w:line="240" w:lineRule="auto"/>
        <w:rPr>
          <w:lang w:val="en-US"/>
        </w:rPr>
      </w:pPr>
      <w:r w:rsidRPr="00604B51">
        <w:rPr>
          <w:lang w:val="en-US"/>
        </w:rPr>
        <w:t>R5-202453</w:t>
      </w:r>
      <w:r w:rsidR="007960AA" w:rsidRPr="00604B51">
        <w:rPr>
          <w:lang w:val="en-US"/>
        </w:rPr>
        <w:t xml:space="preserve"> </w:t>
      </w:r>
      <w:r w:rsidR="00DB1FFA" w:rsidRPr="002F433E">
        <w:t>CR to TR 3</w:t>
      </w:r>
      <w:r w:rsidR="00DB1FFA">
        <w:t>8</w:t>
      </w:r>
      <w:r w:rsidR="00DB1FFA" w:rsidRPr="002F433E">
        <w:t>.5</w:t>
      </w:r>
      <w:r w:rsidR="00DB1FFA">
        <w:t>21-2</w:t>
      </w:r>
      <w:r w:rsidR="00DB1FFA" w:rsidRPr="002F433E">
        <w:t xml:space="preserve">: </w:t>
      </w:r>
      <w:r w:rsidR="00DB1FFA">
        <w:t xml:space="preserve">DUT alignment options, </w:t>
      </w:r>
      <w:r w:rsidR="00DB1FFA" w:rsidRPr="00DA74F4">
        <w:rPr>
          <w:lang w:val="en-US"/>
        </w:rPr>
        <w:t xml:space="preserve">, Rohde &amp; Schwarz, </w:t>
      </w:r>
      <w:r w:rsidR="00DB1FFA">
        <w:rPr>
          <w:lang w:val="en-GB"/>
        </w:rPr>
        <w:t>3GPP TSG RAN WG5 Meeting #87-e</w:t>
      </w:r>
      <w:r w:rsidR="00DB1FFA" w:rsidRPr="00DA74F4">
        <w:rPr>
          <w:lang w:val="en-GB"/>
        </w:rPr>
        <w:t xml:space="preserve">, </w:t>
      </w:r>
      <w:r w:rsidR="00DB1FFA">
        <w:rPr>
          <w:lang w:val="en-GB"/>
        </w:rPr>
        <w:t>May</w:t>
      </w:r>
      <w:r w:rsidR="00DB1FFA" w:rsidRPr="00DA74F4">
        <w:rPr>
          <w:lang w:val="en-GB"/>
        </w:rPr>
        <w:t xml:space="preserve"> 20</w:t>
      </w:r>
      <w:r w:rsidR="00DB1FFA">
        <w:rPr>
          <w:lang w:val="en-GB"/>
        </w:rPr>
        <w:t>20</w:t>
      </w:r>
    </w:p>
    <w:p w14:paraId="5E7A65C5" w14:textId="46984B17" w:rsidR="00EA3339" w:rsidRPr="002846D1" w:rsidRDefault="00EA3339" w:rsidP="00F31741">
      <w:pPr>
        <w:spacing w:after="0" w:line="240" w:lineRule="auto"/>
      </w:pPr>
    </w:p>
    <w:sectPr w:rsidR="00EA3339" w:rsidRPr="002846D1" w:rsidSect="003838EA">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3BFCB9" w14:textId="77777777" w:rsidR="005141FD" w:rsidRDefault="005141FD" w:rsidP="00371D7D">
      <w:r>
        <w:separator/>
      </w:r>
    </w:p>
  </w:endnote>
  <w:endnote w:type="continuationSeparator" w:id="0">
    <w:p w14:paraId="4C4AA8FE" w14:textId="77777777" w:rsidR="005141FD" w:rsidRDefault="005141FD"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EA3339" w:rsidRDefault="00EA333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029D44F8" w:rsidR="00EA3339" w:rsidRPr="000E7B1E" w:rsidRDefault="00EA333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604B51">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EA3339" w:rsidRDefault="00EA333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B677C" w14:textId="77777777" w:rsidR="005141FD" w:rsidRDefault="005141FD" w:rsidP="00371D7D">
      <w:r>
        <w:separator/>
      </w:r>
    </w:p>
  </w:footnote>
  <w:footnote w:type="continuationSeparator" w:id="0">
    <w:p w14:paraId="0A26D071" w14:textId="77777777" w:rsidR="005141FD" w:rsidRDefault="005141FD"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EA3339" w:rsidRDefault="00EA333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EA3339" w:rsidRDefault="00EA333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EA3339" w:rsidRDefault="00EA333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2"/>
  </w:num>
  <w:num w:numId="3">
    <w:abstractNumId w:val="2"/>
  </w:num>
  <w:num w:numId="4">
    <w:abstractNumId w:val="6"/>
  </w:num>
  <w:num w:numId="5">
    <w:abstractNumId w:val="14"/>
  </w:num>
  <w:num w:numId="6">
    <w:abstractNumId w:val="1"/>
  </w:num>
  <w:num w:numId="7">
    <w:abstractNumId w:val="7"/>
  </w:num>
  <w:num w:numId="8">
    <w:abstractNumId w:val="8"/>
  </w:num>
  <w:num w:numId="9">
    <w:abstractNumId w:val="3"/>
  </w:num>
  <w:num w:numId="10">
    <w:abstractNumId w:val="15"/>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3"/>
  </w:num>
  <w:num w:numId="18">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97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F2F"/>
    <w:rsid w:val="00132406"/>
    <w:rsid w:val="00132BDD"/>
    <w:rsid w:val="001339FF"/>
    <w:rsid w:val="001340EF"/>
    <w:rsid w:val="001357B2"/>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0259"/>
    <w:rsid w:val="0017275D"/>
    <w:rsid w:val="00172D17"/>
    <w:rsid w:val="001747B0"/>
    <w:rsid w:val="001749F3"/>
    <w:rsid w:val="00174ED5"/>
    <w:rsid w:val="00176658"/>
    <w:rsid w:val="00176791"/>
    <w:rsid w:val="0018004D"/>
    <w:rsid w:val="00180494"/>
    <w:rsid w:val="001810A2"/>
    <w:rsid w:val="00182FB6"/>
    <w:rsid w:val="00183822"/>
    <w:rsid w:val="00184003"/>
    <w:rsid w:val="001868F2"/>
    <w:rsid w:val="00193A32"/>
    <w:rsid w:val="001A042A"/>
    <w:rsid w:val="001A1BA0"/>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5649"/>
    <w:rsid w:val="0024790C"/>
    <w:rsid w:val="0025085A"/>
    <w:rsid w:val="00251FDB"/>
    <w:rsid w:val="00252AE0"/>
    <w:rsid w:val="002548E2"/>
    <w:rsid w:val="00255A8A"/>
    <w:rsid w:val="00263B6C"/>
    <w:rsid w:val="0026652B"/>
    <w:rsid w:val="002674A8"/>
    <w:rsid w:val="00267A89"/>
    <w:rsid w:val="002700B4"/>
    <w:rsid w:val="0027049D"/>
    <w:rsid w:val="00270E6B"/>
    <w:rsid w:val="00270E8B"/>
    <w:rsid w:val="002749E2"/>
    <w:rsid w:val="002759B6"/>
    <w:rsid w:val="0027676D"/>
    <w:rsid w:val="00276F00"/>
    <w:rsid w:val="00282191"/>
    <w:rsid w:val="00284170"/>
    <w:rsid w:val="002846D1"/>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235"/>
    <w:rsid w:val="002C75A4"/>
    <w:rsid w:val="002D0C60"/>
    <w:rsid w:val="002D394E"/>
    <w:rsid w:val="002D5691"/>
    <w:rsid w:val="002E0D1B"/>
    <w:rsid w:val="002E1075"/>
    <w:rsid w:val="002E29F8"/>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64C"/>
    <w:rsid w:val="00381A94"/>
    <w:rsid w:val="0038201E"/>
    <w:rsid w:val="003838EA"/>
    <w:rsid w:val="00384B70"/>
    <w:rsid w:val="0038590F"/>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40EB"/>
    <w:rsid w:val="00434839"/>
    <w:rsid w:val="00435B28"/>
    <w:rsid w:val="004372AD"/>
    <w:rsid w:val="00437639"/>
    <w:rsid w:val="00437CF2"/>
    <w:rsid w:val="00442027"/>
    <w:rsid w:val="00445FD4"/>
    <w:rsid w:val="00446661"/>
    <w:rsid w:val="00450F9D"/>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52C0"/>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7CA1"/>
    <w:rsid w:val="00510F85"/>
    <w:rsid w:val="005141FD"/>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5410"/>
    <w:rsid w:val="005E59B9"/>
    <w:rsid w:val="005E65FF"/>
    <w:rsid w:val="005F054B"/>
    <w:rsid w:val="005F1B0E"/>
    <w:rsid w:val="005F2CC8"/>
    <w:rsid w:val="005F2E71"/>
    <w:rsid w:val="005F2EDB"/>
    <w:rsid w:val="005F37CF"/>
    <w:rsid w:val="005F3996"/>
    <w:rsid w:val="005F6F36"/>
    <w:rsid w:val="006000C7"/>
    <w:rsid w:val="0060326E"/>
    <w:rsid w:val="00604B51"/>
    <w:rsid w:val="00606D88"/>
    <w:rsid w:val="00606DB6"/>
    <w:rsid w:val="00607A72"/>
    <w:rsid w:val="0061069A"/>
    <w:rsid w:val="00611A7F"/>
    <w:rsid w:val="00612270"/>
    <w:rsid w:val="006128C1"/>
    <w:rsid w:val="006137C7"/>
    <w:rsid w:val="0061650C"/>
    <w:rsid w:val="00617172"/>
    <w:rsid w:val="006175A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22BC"/>
    <w:rsid w:val="006433FA"/>
    <w:rsid w:val="00645237"/>
    <w:rsid w:val="006466C9"/>
    <w:rsid w:val="0064766B"/>
    <w:rsid w:val="006529E6"/>
    <w:rsid w:val="00654178"/>
    <w:rsid w:val="0066196E"/>
    <w:rsid w:val="00664F1A"/>
    <w:rsid w:val="00667A9C"/>
    <w:rsid w:val="006715D8"/>
    <w:rsid w:val="00672ED3"/>
    <w:rsid w:val="00673CF3"/>
    <w:rsid w:val="00674D96"/>
    <w:rsid w:val="00675624"/>
    <w:rsid w:val="00680E88"/>
    <w:rsid w:val="00680FDD"/>
    <w:rsid w:val="00682006"/>
    <w:rsid w:val="00682781"/>
    <w:rsid w:val="0068305A"/>
    <w:rsid w:val="00683E9D"/>
    <w:rsid w:val="00684AC6"/>
    <w:rsid w:val="006867B7"/>
    <w:rsid w:val="00690B06"/>
    <w:rsid w:val="00691DA5"/>
    <w:rsid w:val="00692F04"/>
    <w:rsid w:val="00692F61"/>
    <w:rsid w:val="00693AEE"/>
    <w:rsid w:val="006947BB"/>
    <w:rsid w:val="00695240"/>
    <w:rsid w:val="00695DD5"/>
    <w:rsid w:val="006961C0"/>
    <w:rsid w:val="006965AB"/>
    <w:rsid w:val="006A00E4"/>
    <w:rsid w:val="006A07F9"/>
    <w:rsid w:val="006A0B58"/>
    <w:rsid w:val="006A0D0C"/>
    <w:rsid w:val="006A1EA7"/>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1445"/>
    <w:rsid w:val="006C21D2"/>
    <w:rsid w:val="006C388F"/>
    <w:rsid w:val="006C3AB9"/>
    <w:rsid w:val="006C452E"/>
    <w:rsid w:val="006C4E24"/>
    <w:rsid w:val="006C5294"/>
    <w:rsid w:val="006C60BB"/>
    <w:rsid w:val="006C6ACE"/>
    <w:rsid w:val="006C74FF"/>
    <w:rsid w:val="006D15E7"/>
    <w:rsid w:val="006D3FD0"/>
    <w:rsid w:val="006D46B5"/>
    <w:rsid w:val="006D46B8"/>
    <w:rsid w:val="006E1A7C"/>
    <w:rsid w:val="006E1D64"/>
    <w:rsid w:val="006E4F64"/>
    <w:rsid w:val="006E5BCE"/>
    <w:rsid w:val="006E6577"/>
    <w:rsid w:val="006E799E"/>
    <w:rsid w:val="006E7C54"/>
    <w:rsid w:val="006F1D3A"/>
    <w:rsid w:val="006F277B"/>
    <w:rsid w:val="006F2C16"/>
    <w:rsid w:val="006F4D66"/>
    <w:rsid w:val="006F563A"/>
    <w:rsid w:val="006F6B8D"/>
    <w:rsid w:val="006F73CF"/>
    <w:rsid w:val="006F7C37"/>
    <w:rsid w:val="0070104D"/>
    <w:rsid w:val="00703459"/>
    <w:rsid w:val="00704428"/>
    <w:rsid w:val="00705F44"/>
    <w:rsid w:val="00706CB9"/>
    <w:rsid w:val="00706D5C"/>
    <w:rsid w:val="00707FFC"/>
    <w:rsid w:val="00712BF6"/>
    <w:rsid w:val="0071345F"/>
    <w:rsid w:val="007138CB"/>
    <w:rsid w:val="007174F8"/>
    <w:rsid w:val="00720003"/>
    <w:rsid w:val="007200CC"/>
    <w:rsid w:val="00720FB7"/>
    <w:rsid w:val="00721C60"/>
    <w:rsid w:val="00721FD9"/>
    <w:rsid w:val="0072247A"/>
    <w:rsid w:val="00724558"/>
    <w:rsid w:val="007246E4"/>
    <w:rsid w:val="00731B27"/>
    <w:rsid w:val="007327DA"/>
    <w:rsid w:val="00733D87"/>
    <w:rsid w:val="00735D1F"/>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60AA"/>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31E58"/>
    <w:rsid w:val="008325CA"/>
    <w:rsid w:val="00832F75"/>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85B"/>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3E29"/>
    <w:rsid w:val="009447F9"/>
    <w:rsid w:val="00944D07"/>
    <w:rsid w:val="00944E1A"/>
    <w:rsid w:val="0094526C"/>
    <w:rsid w:val="00945B5C"/>
    <w:rsid w:val="00946BBC"/>
    <w:rsid w:val="00946F84"/>
    <w:rsid w:val="00947693"/>
    <w:rsid w:val="00950962"/>
    <w:rsid w:val="00952B8A"/>
    <w:rsid w:val="0095304C"/>
    <w:rsid w:val="0095468A"/>
    <w:rsid w:val="0095562A"/>
    <w:rsid w:val="00962E59"/>
    <w:rsid w:val="00965D58"/>
    <w:rsid w:val="00966E9B"/>
    <w:rsid w:val="0096751F"/>
    <w:rsid w:val="00967588"/>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7680"/>
    <w:rsid w:val="009A1270"/>
    <w:rsid w:val="009A197B"/>
    <w:rsid w:val="009A2FEE"/>
    <w:rsid w:val="009A3B10"/>
    <w:rsid w:val="009B1044"/>
    <w:rsid w:val="009B58EA"/>
    <w:rsid w:val="009B6A7E"/>
    <w:rsid w:val="009C0CB9"/>
    <w:rsid w:val="009C1646"/>
    <w:rsid w:val="009C2950"/>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09AB"/>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1D03"/>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325E"/>
    <w:rsid w:val="00A74351"/>
    <w:rsid w:val="00A75631"/>
    <w:rsid w:val="00A76DBE"/>
    <w:rsid w:val="00A777EC"/>
    <w:rsid w:val="00A77AD6"/>
    <w:rsid w:val="00A8038D"/>
    <w:rsid w:val="00A81147"/>
    <w:rsid w:val="00A81DCA"/>
    <w:rsid w:val="00A8311E"/>
    <w:rsid w:val="00A86604"/>
    <w:rsid w:val="00A87C7B"/>
    <w:rsid w:val="00A940FF"/>
    <w:rsid w:val="00A95090"/>
    <w:rsid w:val="00A9514D"/>
    <w:rsid w:val="00A95E4C"/>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D795A"/>
    <w:rsid w:val="00AE18A0"/>
    <w:rsid w:val="00AE1FD5"/>
    <w:rsid w:val="00AE376A"/>
    <w:rsid w:val="00AE40B4"/>
    <w:rsid w:val="00AE4566"/>
    <w:rsid w:val="00AF000B"/>
    <w:rsid w:val="00AF0048"/>
    <w:rsid w:val="00AF255D"/>
    <w:rsid w:val="00AF4D77"/>
    <w:rsid w:val="00AF4F13"/>
    <w:rsid w:val="00AF60AE"/>
    <w:rsid w:val="00AF6DB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2060"/>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46FF"/>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54"/>
    <w:rsid w:val="00BC3864"/>
    <w:rsid w:val="00BC46A6"/>
    <w:rsid w:val="00BC7FFE"/>
    <w:rsid w:val="00BD0D1A"/>
    <w:rsid w:val="00BD13E2"/>
    <w:rsid w:val="00BD211F"/>
    <w:rsid w:val="00BD2DD1"/>
    <w:rsid w:val="00BD4781"/>
    <w:rsid w:val="00BD55A2"/>
    <w:rsid w:val="00BD59B4"/>
    <w:rsid w:val="00BD6319"/>
    <w:rsid w:val="00BD73CC"/>
    <w:rsid w:val="00BE29DD"/>
    <w:rsid w:val="00BE2C4F"/>
    <w:rsid w:val="00BE49A7"/>
    <w:rsid w:val="00BE5364"/>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417EA"/>
    <w:rsid w:val="00C42A8B"/>
    <w:rsid w:val="00C42B0B"/>
    <w:rsid w:val="00C43A48"/>
    <w:rsid w:val="00C443FC"/>
    <w:rsid w:val="00C45B5A"/>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4FCA"/>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1FFA"/>
    <w:rsid w:val="00DB3DD2"/>
    <w:rsid w:val="00DB5541"/>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C7A5B"/>
    <w:rsid w:val="00DD00BC"/>
    <w:rsid w:val="00DD0FE6"/>
    <w:rsid w:val="00DD1B9D"/>
    <w:rsid w:val="00DD2E18"/>
    <w:rsid w:val="00DD45D3"/>
    <w:rsid w:val="00DD5521"/>
    <w:rsid w:val="00DD6A82"/>
    <w:rsid w:val="00DD6E41"/>
    <w:rsid w:val="00DD74FF"/>
    <w:rsid w:val="00DE23B8"/>
    <w:rsid w:val="00DE2C08"/>
    <w:rsid w:val="00DE3025"/>
    <w:rsid w:val="00DE38EF"/>
    <w:rsid w:val="00DE4134"/>
    <w:rsid w:val="00DE417E"/>
    <w:rsid w:val="00DE4E25"/>
    <w:rsid w:val="00DE6819"/>
    <w:rsid w:val="00DF19E8"/>
    <w:rsid w:val="00DF1CAD"/>
    <w:rsid w:val="00DF3016"/>
    <w:rsid w:val="00DF5402"/>
    <w:rsid w:val="00E03811"/>
    <w:rsid w:val="00E03F84"/>
    <w:rsid w:val="00E07463"/>
    <w:rsid w:val="00E10AF0"/>
    <w:rsid w:val="00E10B00"/>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26EAA"/>
    <w:rsid w:val="00E30FDA"/>
    <w:rsid w:val="00E325CA"/>
    <w:rsid w:val="00E32C7A"/>
    <w:rsid w:val="00E33028"/>
    <w:rsid w:val="00E34070"/>
    <w:rsid w:val="00E35411"/>
    <w:rsid w:val="00E35BFD"/>
    <w:rsid w:val="00E37E4F"/>
    <w:rsid w:val="00E37E67"/>
    <w:rsid w:val="00E4048A"/>
    <w:rsid w:val="00E408CF"/>
    <w:rsid w:val="00E41569"/>
    <w:rsid w:val="00E41929"/>
    <w:rsid w:val="00E42128"/>
    <w:rsid w:val="00E45AA7"/>
    <w:rsid w:val="00E45B3E"/>
    <w:rsid w:val="00E50120"/>
    <w:rsid w:val="00E50613"/>
    <w:rsid w:val="00E51BAD"/>
    <w:rsid w:val="00E51EA4"/>
    <w:rsid w:val="00E52793"/>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FCF"/>
    <w:rsid w:val="00EF0BCA"/>
    <w:rsid w:val="00EF1BF6"/>
    <w:rsid w:val="00EF1DBA"/>
    <w:rsid w:val="00EF2F5E"/>
    <w:rsid w:val="00F012A7"/>
    <w:rsid w:val="00F02B93"/>
    <w:rsid w:val="00F0327E"/>
    <w:rsid w:val="00F05C68"/>
    <w:rsid w:val="00F06974"/>
    <w:rsid w:val="00F07012"/>
    <w:rsid w:val="00F07226"/>
    <w:rsid w:val="00F0740A"/>
    <w:rsid w:val="00F104C4"/>
    <w:rsid w:val="00F11E58"/>
    <w:rsid w:val="00F12AF0"/>
    <w:rsid w:val="00F13C8D"/>
    <w:rsid w:val="00F21ACF"/>
    <w:rsid w:val="00F222B3"/>
    <w:rsid w:val="00F2354A"/>
    <w:rsid w:val="00F23C22"/>
    <w:rsid w:val="00F24631"/>
    <w:rsid w:val="00F254A4"/>
    <w:rsid w:val="00F30860"/>
    <w:rsid w:val="00F31741"/>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719"/>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367F"/>
    <w:rsid w:val="00FC45FA"/>
    <w:rsid w:val="00FC50C3"/>
    <w:rsid w:val="00FC51D3"/>
    <w:rsid w:val="00FC5257"/>
    <w:rsid w:val="00FC6386"/>
    <w:rsid w:val="00FC71DC"/>
    <w:rsid w:val="00FD2370"/>
    <w:rsid w:val="00FD284E"/>
    <w:rsid w:val="00FD35F8"/>
    <w:rsid w:val="00FD3753"/>
    <w:rsid w:val="00FD6C8C"/>
    <w:rsid w:val="00FD7674"/>
    <w:rsid w:val="00FE1AEC"/>
    <w:rsid w:val="00FE1D89"/>
    <w:rsid w:val="00FE1DE6"/>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D211F"/>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xtkrper">
    <w:name w:val="Body Text"/>
    <w:basedOn w:val="Standard"/>
    <w:link w:val="TextkrperZchn"/>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TextkrperZchn">
    <w:name w:val="Textkörper Zchn"/>
    <w:basedOn w:val="Absatz-Standardschriftart"/>
    <w:link w:val="Textkrper"/>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Standard"/>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StandardWeb">
    <w:name w:val="Normal (Web)"/>
    <w:basedOn w:val="Standard"/>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e"/>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e">
    <w:name w:val="List"/>
    <w:basedOn w:val="Standard"/>
    <w:link w:val="ListeZchn"/>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Standard"/>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Standard"/>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e4">
    <w:name w:val="List 4"/>
    <w:basedOn w:val="Liste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e3">
    <w:name w:val="List 3"/>
    <w:basedOn w:val="Standard"/>
    <w:uiPriority w:val="99"/>
    <w:semiHidden/>
    <w:unhideWhenUsed/>
    <w:rsid w:val="00AD395C"/>
    <w:pPr>
      <w:ind w:left="849" w:hanging="283"/>
      <w:contextualSpacing/>
    </w:pPr>
  </w:style>
  <w:style w:type="paragraph" w:styleId="Verzeichnis6">
    <w:name w:val="toc 6"/>
    <w:basedOn w:val="Verzeichnis5"/>
    <w:next w:val="Standard"/>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Standard"/>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Verzeichnis5">
    <w:name w:val="toc 5"/>
    <w:basedOn w:val="Standard"/>
    <w:next w:val="Standard"/>
    <w:autoRedefine/>
    <w:uiPriority w:val="39"/>
    <w:semiHidden/>
    <w:unhideWhenUsed/>
    <w:rsid w:val="00AD395C"/>
    <w:pPr>
      <w:spacing w:after="100"/>
      <w:ind w:left="880"/>
    </w:pPr>
  </w:style>
  <w:style w:type="paragraph" w:customStyle="1" w:styleId="ZTD">
    <w:name w:val="ZTD"/>
    <w:basedOn w:val="Standard"/>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e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e5">
    <w:name w:val="List 5"/>
    <w:basedOn w:val="Standard"/>
    <w:uiPriority w:val="99"/>
    <w:semiHidden/>
    <w:unhideWhenUsed/>
    <w:rsid w:val="00AD395C"/>
    <w:pPr>
      <w:ind w:left="1415" w:hanging="283"/>
      <w:contextualSpacing/>
    </w:pPr>
  </w:style>
  <w:style w:type="paragraph" w:customStyle="1" w:styleId="INDENT1">
    <w:name w:val="INDENT1"/>
    <w:basedOn w:val="Standard"/>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Standard"/>
    <w:next w:val="Standard"/>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Standard"/>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Standard"/>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BesuchterLink">
    <w:name w:val="FollowedHyperlink"/>
    <w:qFormat/>
    <w:rsid w:val="00AD395C"/>
    <w:rPr>
      <w:color w:val="800080"/>
      <w:u w:val="single"/>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AD395C"/>
    <w:rPr>
      <w:rFonts w:ascii="Arial" w:eastAsia="Calibri" w:hAnsi="Arial"/>
      <w:b/>
      <w:bCs/>
      <w:sz w:val="18"/>
      <w:szCs w:val="18"/>
      <w:lang w:val="en-US" w:eastAsia="en-US"/>
    </w:rPr>
  </w:style>
  <w:style w:type="paragraph" w:styleId="Dokumentstruktur">
    <w:name w:val="Document Map"/>
    <w:basedOn w:val="Standard"/>
    <w:link w:val="DokumentstrukturZchn"/>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kumentstrukturZchn">
    <w:name w:val="Dokumentstruktur Zchn"/>
    <w:basedOn w:val="Absatz-Standardschriftart"/>
    <w:link w:val="Dokumentstruktur"/>
    <w:rsid w:val="00AD395C"/>
    <w:rPr>
      <w:rFonts w:ascii="Tahoma" w:eastAsia="Times New Roman" w:hAnsi="Tahoma"/>
      <w:shd w:val="clear" w:color="auto" w:fill="000080"/>
      <w:lang w:val="en-GB" w:eastAsia="x-none"/>
    </w:rPr>
  </w:style>
  <w:style w:type="character" w:customStyle="1" w:styleId="ListeZchn">
    <w:name w:val="Liste Zchn"/>
    <w:link w:val="Liste"/>
    <w:rsid w:val="00AD395C"/>
    <w:rPr>
      <w:rFonts w:ascii="Arial" w:hAnsi="Arial" w:cs="Arial"/>
      <w:sz w:val="22"/>
      <w:szCs w:val="22"/>
      <w:lang w:val="en-US" w:eastAsia="zh-CN"/>
    </w:rPr>
  </w:style>
  <w:style w:type="paragraph" w:customStyle="1" w:styleId="H6">
    <w:name w:val="H6"/>
    <w:basedOn w:val="berschrift5"/>
    <w:next w:val="Standard"/>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itternetztabelle4Akzent3">
    <w:name w:val="Grid Table 4 Accent 3"/>
    <w:basedOn w:val="NormaleTabelle"/>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BA46C-DEDE-457B-87C2-78A71D4CC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856</Words>
  <Characters>4880</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5725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2019-11-04T15:55:00Z</dcterms:created>
  <dcterms:modified xsi:type="dcterms:W3CDTF">2020-05-09T07:20:00Z</dcterms:modified>
  <cp:category/>
</cp:coreProperties>
</file>